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3C48F" w14:textId="77777777" w:rsidR="00522810" w:rsidRPr="00557FB3" w:rsidRDefault="002E4EA2" w:rsidP="00557FB3">
      <w:pPr>
        <w:pStyle w:val="a3"/>
        <w:widowControl w:val="0"/>
        <w:spacing w:before="0" w:beforeAutospacing="0" w:after="0" w:afterAutospacing="0"/>
      </w:pPr>
      <w:r>
        <w:fldChar w:fldCharType="begin"/>
      </w:r>
      <w:r w:rsidR="0083485B">
        <w:instrText xml:space="preserve"> MACROBUTTON MTEditEquationSection2 </w:instrText>
      </w:r>
      <w:r w:rsidR="0083485B" w:rsidRPr="0083485B">
        <w:rPr>
          <w:rStyle w:val="MTEquationSection"/>
        </w:rPr>
        <w:instrText>Equation Chapter 1 Section 1</w:instrText>
      </w:r>
      <w:r>
        <w:fldChar w:fldCharType="begin"/>
      </w:r>
      <w:r w:rsidR="0083485B">
        <w:instrText xml:space="preserve"> SEQ MTEqn \r \h \* MERGEFORMAT </w:instrText>
      </w:r>
      <w:r>
        <w:fldChar w:fldCharType="end"/>
      </w:r>
      <w:r>
        <w:fldChar w:fldCharType="begin"/>
      </w:r>
      <w:r w:rsidR="0083485B">
        <w:instrText xml:space="preserve"> SEQ MTSec \r 1 \h \* MERGEFORMAT </w:instrText>
      </w:r>
      <w:r>
        <w:fldChar w:fldCharType="end"/>
      </w:r>
      <w:r>
        <w:fldChar w:fldCharType="begin"/>
      </w:r>
      <w:r w:rsidR="0083485B">
        <w:instrText xml:space="preserve"> SEQ MTChap \r 1 \h \* MERGEFORMAT </w:instrText>
      </w:r>
      <w:r>
        <w:fldChar w:fldCharType="end"/>
      </w:r>
      <w:r>
        <w:fldChar w:fldCharType="end"/>
      </w:r>
      <w:r>
        <w:t>UDC 517.97: 532.526</w:t>
      </w:r>
    </w:p>
    <w:p w14:paraId="0EE85B7F" w14:textId="77777777" w:rsidR="00522810" w:rsidRPr="00557FB3" w:rsidRDefault="00522810" w:rsidP="00557FB3">
      <w:pPr>
        <w:pStyle w:val="a3"/>
        <w:widowControl w:val="0"/>
        <w:spacing w:before="0" w:beforeAutospacing="0" w:after="0" w:afterAutospacing="0"/>
        <w:jc w:val="center"/>
      </w:pPr>
    </w:p>
    <w:p w14:paraId="030ADDCC" w14:textId="77777777" w:rsidR="00522810" w:rsidRPr="00557FB3" w:rsidRDefault="006A1B91" w:rsidP="00557FB3">
      <w:pPr>
        <w:pStyle w:val="a3"/>
        <w:widowControl w:val="0"/>
        <w:spacing w:before="0" w:beforeAutospacing="0" w:after="0" w:afterAutospacing="0"/>
        <w:jc w:val="center"/>
        <w:rPr>
          <w:b/>
          <w:bCs/>
        </w:rPr>
      </w:pPr>
      <w:r>
        <w:rPr>
          <w:b/>
          <w:bCs/>
        </w:rPr>
        <w:t>NAME OF THE MANUSCRIPT</w:t>
      </w:r>
    </w:p>
    <w:p w14:paraId="52EB9999" w14:textId="77777777" w:rsidR="00522810" w:rsidRDefault="00522810" w:rsidP="00557FB3">
      <w:pPr>
        <w:pStyle w:val="a3"/>
        <w:widowControl w:val="0"/>
        <w:spacing w:before="0" w:beforeAutospacing="0" w:after="0" w:afterAutospacing="0"/>
        <w:jc w:val="center"/>
      </w:pPr>
    </w:p>
    <w:p w14:paraId="33706F28" w14:textId="77777777" w:rsidR="006A1B91" w:rsidRDefault="006A1B91" w:rsidP="00557FB3">
      <w:pPr>
        <w:pStyle w:val="a3"/>
        <w:widowControl w:val="0"/>
        <w:spacing w:before="0" w:beforeAutospacing="0" w:after="0" w:afterAutospacing="0"/>
        <w:jc w:val="center"/>
      </w:pPr>
      <w:r>
        <w:t>Name of the header (up to 50 characters, ellipses are acceptable)</w:t>
      </w:r>
    </w:p>
    <w:p w14:paraId="7B652393" w14:textId="77777777" w:rsidR="000C3DF2" w:rsidRPr="00557FB3" w:rsidRDefault="000C3DF2" w:rsidP="00557FB3">
      <w:pPr>
        <w:pStyle w:val="a3"/>
        <w:widowControl w:val="0"/>
        <w:spacing w:before="0" w:beforeAutospacing="0" w:after="0" w:afterAutospacing="0"/>
        <w:jc w:val="center"/>
      </w:pPr>
    </w:p>
    <w:p w14:paraId="7212BAA1" w14:textId="77777777" w:rsidR="00522810" w:rsidRPr="00557FB3" w:rsidRDefault="000C3DF2" w:rsidP="00557FB3">
      <w:pPr>
        <w:pStyle w:val="a3"/>
        <w:widowControl w:val="0"/>
        <w:spacing w:before="0" w:beforeAutospacing="0" w:after="0" w:afterAutospacing="0"/>
        <w:jc w:val="center"/>
        <w:rPr>
          <w:b/>
          <w:bCs/>
        </w:rPr>
      </w:pPr>
      <w:r>
        <w:rPr>
          <w:b/>
          <w:bCs/>
        </w:rPr>
        <w:t>A. A. Antonov*, I. I. Ivanov*, P. P. Petrov**</w:t>
      </w:r>
    </w:p>
    <w:p w14:paraId="538EB8FC" w14:textId="77777777" w:rsidR="00522810" w:rsidRPr="00557FB3" w:rsidRDefault="00522810" w:rsidP="00557FB3">
      <w:pPr>
        <w:pStyle w:val="a3"/>
        <w:widowControl w:val="0"/>
        <w:spacing w:before="0" w:beforeAutospacing="0" w:after="0" w:afterAutospacing="0"/>
        <w:jc w:val="center"/>
        <w:rPr>
          <w:b/>
          <w:bCs/>
        </w:rPr>
      </w:pPr>
    </w:p>
    <w:p w14:paraId="255B7730" w14:textId="77777777" w:rsidR="00522810" w:rsidRPr="00557FB3" w:rsidRDefault="000C3DF2" w:rsidP="00557FB3">
      <w:pPr>
        <w:pStyle w:val="a3"/>
        <w:widowControl w:val="0"/>
        <w:spacing w:before="0" w:beforeAutospacing="0" w:after="0" w:afterAutospacing="0"/>
        <w:jc w:val="center"/>
        <w:rPr>
          <w:i/>
          <w:iCs/>
        </w:rPr>
      </w:pPr>
      <w:r>
        <w:rPr>
          <w:i/>
          <w:iCs/>
        </w:rPr>
        <w:t>*Affiliation of the first and second author</w:t>
      </w:r>
    </w:p>
    <w:p w14:paraId="40F82588" w14:textId="77777777" w:rsidR="00522810" w:rsidRPr="00557FB3" w:rsidRDefault="000C3DF2" w:rsidP="00557FB3">
      <w:pPr>
        <w:pStyle w:val="a3"/>
        <w:widowControl w:val="0"/>
        <w:spacing w:before="0" w:beforeAutospacing="0" w:after="0" w:afterAutospacing="0"/>
        <w:jc w:val="center"/>
        <w:rPr>
          <w:i/>
          <w:iCs/>
        </w:rPr>
      </w:pPr>
      <w:r>
        <w:rPr>
          <w:i/>
          <w:iCs/>
        </w:rPr>
        <w:t>**Affiliation of the third author</w:t>
      </w:r>
    </w:p>
    <w:p w14:paraId="0AC4BBFC" w14:textId="77777777" w:rsidR="00522810" w:rsidRPr="00557FB3" w:rsidRDefault="00522810" w:rsidP="00557FB3">
      <w:pPr>
        <w:pStyle w:val="a3"/>
        <w:widowControl w:val="0"/>
        <w:spacing w:before="0" w:beforeAutospacing="0" w:after="0" w:afterAutospacing="0"/>
        <w:jc w:val="center"/>
        <w:rPr>
          <w:i/>
          <w:iCs/>
        </w:rPr>
      </w:pPr>
    </w:p>
    <w:p w14:paraId="386C6367" w14:textId="77777777" w:rsidR="00522810" w:rsidRPr="00557FB3" w:rsidRDefault="00522810" w:rsidP="00557FB3">
      <w:pPr>
        <w:pStyle w:val="a3"/>
        <w:widowControl w:val="0"/>
        <w:spacing w:before="0" w:beforeAutospacing="0" w:after="0" w:afterAutospacing="0"/>
        <w:jc w:val="center"/>
        <w:rPr>
          <w:b/>
          <w:bCs/>
        </w:rPr>
      </w:pPr>
      <w:r>
        <w:rPr>
          <w:b/>
          <w:bCs/>
        </w:rPr>
        <w:t xml:space="preserve">Received __.__.20__ </w:t>
      </w:r>
    </w:p>
    <w:p w14:paraId="312E2A61" w14:textId="77777777" w:rsidR="00522810" w:rsidRPr="00557FB3" w:rsidRDefault="00522810" w:rsidP="00557FB3">
      <w:pPr>
        <w:pStyle w:val="a3"/>
        <w:widowControl w:val="0"/>
        <w:spacing w:before="0" w:beforeAutospacing="0" w:after="0" w:afterAutospacing="0"/>
        <w:jc w:val="center"/>
      </w:pPr>
    </w:p>
    <w:p w14:paraId="531C9B69" w14:textId="77777777" w:rsidR="001F238D" w:rsidRPr="00557FB3" w:rsidRDefault="001F238D" w:rsidP="00557FB3">
      <w:pPr>
        <w:pStyle w:val="a3"/>
        <w:widowControl w:val="0"/>
        <w:spacing w:before="0" w:beforeAutospacing="0" w:after="0" w:afterAutospacing="0"/>
        <w:jc w:val="both"/>
      </w:pPr>
      <w:r>
        <w:rPr>
          <w:b/>
          <w:bCs/>
        </w:rPr>
        <w:t xml:space="preserve">Abstract. </w:t>
      </w:r>
      <w:r>
        <w:t>The abstract (200-250 words) presents a short summary of the manuscripts, underlining its importance and novelty, and describing the obtained results and their value. Formulas and special symbols are also not recommended.</w:t>
      </w:r>
    </w:p>
    <w:p w14:paraId="0B82F2A0" w14:textId="77777777" w:rsidR="001F238D" w:rsidRDefault="001F238D" w:rsidP="00557FB3">
      <w:pPr>
        <w:pStyle w:val="a3"/>
        <w:widowControl w:val="0"/>
        <w:spacing w:before="0" w:beforeAutospacing="0" w:after="0" w:afterAutospacing="0"/>
        <w:jc w:val="both"/>
      </w:pPr>
      <w:r>
        <w:rPr>
          <w:b/>
          <w:bCs/>
        </w:rPr>
        <w:t>Keywords:</w:t>
      </w:r>
      <w:r>
        <w:t xml:space="preserve"> words or phrases (up to 10) that most appropriately reflect the content of the paper; lower case, separated with commas.</w:t>
      </w:r>
    </w:p>
    <w:p w14:paraId="39A291AF" w14:textId="77777777" w:rsidR="00A21BCC" w:rsidRPr="00557FB3" w:rsidRDefault="00A21BCC" w:rsidP="00557FB3">
      <w:pPr>
        <w:pStyle w:val="a3"/>
        <w:widowControl w:val="0"/>
        <w:spacing w:before="0" w:beforeAutospacing="0" w:after="0" w:afterAutospacing="0"/>
        <w:jc w:val="both"/>
      </w:pPr>
    </w:p>
    <w:p w14:paraId="2CBBAAD6" w14:textId="77777777" w:rsidR="00DE250B" w:rsidRPr="006A1B91" w:rsidRDefault="00DE250B" w:rsidP="00557FB3">
      <w:pPr>
        <w:pStyle w:val="a3"/>
        <w:widowControl w:val="0"/>
        <w:spacing w:before="0" w:beforeAutospacing="0" w:after="0" w:afterAutospacing="0"/>
        <w:jc w:val="center"/>
      </w:pPr>
    </w:p>
    <w:p w14:paraId="3695996D" w14:textId="77777777" w:rsidR="00DE250B" w:rsidRPr="006A1B91" w:rsidRDefault="00DE250B" w:rsidP="00557FB3">
      <w:pPr>
        <w:pStyle w:val="a3"/>
        <w:widowControl w:val="0"/>
        <w:spacing w:before="0" w:beforeAutospacing="0" w:after="0" w:afterAutospacing="0"/>
        <w:jc w:val="center"/>
        <w:sectPr w:rsidR="00DE250B" w:rsidRPr="006A1B91" w:rsidSect="00EA1FA1">
          <w:headerReference w:type="default" r:id="rId7"/>
          <w:footerReference w:type="default" r:id="rId8"/>
          <w:type w:val="continuous"/>
          <w:pgSz w:w="11906" w:h="16838" w:code="9"/>
          <w:pgMar w:top="1134" w:right="1616" w:bottom="1134" w:left="1616" w:header="397" w:footer="397" w:gutter="0"/>
          <w:cols w:space="720"/>
          <w:docGrid w:linePitch="360"/>
        </w:sectPr>
      </w:pPr>
    </w:p>
    <w:p w14:paraId="242BC197" w14:textId="77777777" w:rsidR="00522810" w:rsidRPr="00557FB3" w:rsidRDefault="00522810" w:rsidP="00557FB3">
      <w:pPr>
        <w:pStyle w:val="a3"/>
        <w:widowControl w:val="0"/>
        <w:spacing w:before="0" w:beforeAutospacing="0" w:after="0" w:afterAutospacing="0"/>
        <w:jc w:val="center"/>
        <w:rPr>
          <w:b/>
          <w:bCs/>
        </w:rPr>
      </w:pPr>
      <w:r>
        <w:rPr>
          <w:b/>
          <w:bCs/>
        </w:rPr>
        <w:t>INTRODUCTION</w:t>
      </w:r>
    </w:p>
    <w:p w14:paraId="3DAE9346" w14:textId="77777777" w:rsidR="00522810" w:rsidRPr="00557FB3" w:rsidRDefault="00522810" w:rsidP="00557FB3">
      <w:pPr>
        <w:pStyle w:val="a3"/>
        <w:widowControl w:val="0"/>
        <w:spacing w:before="0" w:beforeAutospacing="0" w:after="0" w:afterAutospacing="0"/>
        <w:jc w:val="center"/>
      </w:pPr>
    </w:p>
    <w:p w14:paraId="6D54C0F7" w14:textId="77777777" w:rsidR="00821D59" w:rsidRDefault="009204B3" w:rsidP="00557FB3">
      <w:pPr>
        <w:pStyle w:val="a3"/>
        <w:widowControl w:val="0"/>
        <w:spacing w:before="0" w:beforeAutospacing="0" w:after="0" w:afterAutospacing="0"/>
        <w:ind w:firstLine="567"/>
        <w:jc w:val="both"/>
      </w:pPr>
      <w:r>
        <w:t>This document is a template you can use when formatting you manuscript for the journal “Proceedings of Voronezh State University. Series: Systems Analysis and Information Technologies”. The manuscript should be structured as follows:</w:t>
      </w:r>
    </w:p>
    <w:p w14:paraId="677BAA15" w14:textId="77777777" w:rsidR="00F67E6E" w:rsidRDefault="00F67E6E" w:rsidP="00557FB3">
      <w:pPr>
        <w:pStyle w:val="a3"/>
        <w:widowControl w:val="0"/>
        <w:spacing w:before="0" w:beforeAutospacing="0" w:after="0" w:afterAutospacing="0"/>
        <w:ind w:firstLine="567"/>
        <w:jc w:val="both"/>
      </w:pPr>
      <w:r>
        <w:t>Abstract</w:t>
      </w:r>
    </w:p>
    <w:p w14:paraId="0E38C644" w14:textId="77777777" w:rsidR="00F67E6E" w:rsidRDefault="00F67E6E" w:rsidP="00557FB3">
      <w:pPr>
        <w:pStyle w:val="a3"/>
        <w:widowControl w:val="0"/>
        <w:spacing w:before="0" w:beforeAutospacing="0" w:after="0" w:afterAutospacing="0"/>
        <w:ind w:firstLine="567"/>
        <w:jc w:val="both"/>
      </w:pPr>
      <w:r>
        <w:t>Keywords</w:t>
      </w:r>
    </w:p>
    <w:p w14:paraId="331AE1FD" w14:textId="77777777" w:rsidR="00F67E6E" w:rsidRDefault="00F67E6E" w:rsidP="00557FB3">
      <w:pPr>
        <w:pStyle w:val="a3"/>
        <w:widowControl w:val="0"/>
        <w:spacing w:before="0" w:beforeAutospacing="0" w:after="0" w:afterAutospacing="0"/>
        <w:ind w:firstLine="567"/>
        <w:jc w:val="both"/>
      </w:pPr>
      <w:r>
        <w:t>Introduction</w:t>
      </w:r>
    </w:p>
    <w:p w14:paraId="295C8519" w14:textId="77777777" w:rsidR="00F67E6E" w:rsidRDefault="00F67E6E" w:rsidP="00557FB3">
      <w:pPr>
        <w:pStyle w:val="a3"/>
        <w:widowControl w:val="0"/>
        <w:spacing w:before="0" w:beforeAutospacing="0" w:after="0" w:afterAutospacing="0"/>
        <w:ind w:firstLine="567"/>
        <w:jc w:val="both"/>
      </w:pPr>
      <w:r>
        <w:t>Purpose of the study</w:t>
      </w:r>
    </w:p>
    <w:p w14:paraId="5D6ACFEB" w14:textId="77777777" w:rsidR="00F67E6E" w:rsidRDefault="00F67E6E" w:rsidP="00557FB3">
      <w:pPr>
        <w:pStyle w:val="a3"/>
        <w:widowControl w:val="0"/>
        <w:spacing w:before="0" w:beforeAutospacing="0" w:after="0" w:afterAutospacing="0"/>
        <w:ind w:firstLine="567"/>
        <w:jc w:val="both"/>
      </w:pPr>
      <w:r>
        <w:t>Materials and Methods</w:t>
      </w:r>
    </w:p>
    <w:p w14:paraId="65B76148" w14:textId="77777777" w:rsidR="00F67E6E" w:rsidRDefault="00F67E6E" w:rsidP="00557FB3">
      <w:pPr>
        <w:pStyle w:val="a3"/>
        <w:widowControl w:val="0"/>
        <w:spacing w:before="0" w:beforeAutospacing="0" w:after="0" w:afterAutospacing="0"/>
        <w:ind w:firstLine="567"/>
        <w:jc w:val="both"/>
      </w:pPr>
      <w:r>
        <w:t>Results and discussion</w:t>
      </w:r>
    </w:p>
    <w:p w14:paraId="471BEB1C" w14:textId="77777777" w:rsidR="00F67E6E" w:rsidRDefault="00F67E6E" w:rsidP="00557FB3">
      <w:pPr>
        <w:pStyle w:val="a3"/>
        <w:widowControl w:val="0"/>
        <w:spacing w:before="0" w:beforeAutospacing="0" w:after="0" w:afterAutospacing="0"/>
        <w:ind w:firstLine="567"/>
        <w:jc w:val="both"/>
      </w:pPr>
      <w:r>
        <w:t>Conclusions</w:t>
      </w:r>
    </w:p>
    <w:p w14:paraId="151776DA" w14:textId="77777777" w:rsidR="00F67E6E" w:rsidRDefault="00F67E6E" w:rsidP="00557FB3">
      <w:pPr>
        <w:pStyle w:val="a3"/>
        <w:widowControl w:val="0"/>
        <w:spacing w:before="0" w:beforeAutospacing="0" w:after="0" w:afterAutospacing="0"/>
        <w:ind w:firstLine="567"/>
        <w:jc w:val="both"/>
      </w:pPr>
      <w:r>
        <w:t>Acknowledgements (if necessary)</w:t>
      </w:r>
    </w:p>
    <w:p w14:paraId="40374F54" w14:textId="77777777" w:rsidR="00F67E6E" w:rsidRDefault="00F67E6E" w:rsidP="00557FB3">
      <w:pPr>
        <w:pStyle w:val="a3"/>
        <w:widowControl w:val="0"/>
        <w:spacing w:before="0" w:beforeAutospacing="0" w:after="0" w:afterAutospacing="0"/>
        <w:ind w:firstLine="567"/>
        <w:jc w:val="both"/>
      </w:pPr>
      <w:r>
        <w:t>References</w:t>
      </w:r>
    </w:p>
    <w:p w14:paraId="24EB23F5" w14:textId="77777777" w:rsidR="00E74219" w:rsidRDefault="00E74219" w:rsidP="00557FB3">
      <w:pPr>
        <w:pStyle w:val="a3"/>
        <w:widowControl w:val="0"/>
        <w:spacing w:before="0" w:beforeAutospacing="0" w:after="0" w:afterAutospacing="0"/>
        <w:ind w:firstLine="567"/>
        <w:jc w:val="both"/>
      </w:pPr>
      <w:r>
        <w:t>Information about the authors</w:t>
      </w:r>
    </w:p>
    <w:p w14:paraId="6BCF2AB2" w14:textId="77777777" w:rsidR="00E74219" w:rsidRPr="00096E1F" w:rsidRDefault="00E74219" w:rsidP="004418BD">
      <w:pPr>
        <w:pStyle w:val="a3"/>
        <w:widowControl w:val="0"/>
        <w:spacing w:before="0" w:beforeAutospacing="0" w:after="0" w:afterAutospacing="0"/>
        <w:ind w:left="567"/>
        <w:jc w:val="both"/>
      </w:pPr>
      <w:r>
        <w:t>The following information should be provided both in Russian and in English:</w:t>
      </w:r>
    </w:p>
    <w:p w14:paraId="05A5CD74" w14:textId="77777777" w:rsidR="007170B3" w:rsidRDefault="007170B3" w:rsidP="004418BD">
      <w:pPr>
        <w:pStyle w:val="a3"/>
        <w:widowControl w:val="0"/>
        <w:spacing w:before="0" w:beforeAutospacing="0" w:after="0" w:afterAutospacing="0"/>
        <w:ind w:left="567"/>
        <w:jc w:val="both"/>
      </w:pPr>
      <w:r>
        <w:t>Name of the manuscript</w:t>
      </w:r>
    </w:p>
    <w:p w14:paraId="44C78613" w14:textId="77777777" w:rsidR="007170B3" w:rsidRDefault="007170B3" w:rsidP="004418BD">
      <w:pPr>
        <w:pStyle w:val="a3"/>
        <w:widowControl w:val="0"/>
        <w:spacing w:before="0" w:beforeAutospacing="0" w:after="0" w:afterAutospacing="0"/>
        <w:ind w:left="567"/>
        <w:jc w:val="both"/>
      </w:pPr>
      <w:r>
        <w:t>Name(s) of the author(s)</w:t>
      </w:r>
    </w:p>
    <w:p w14:paraId="356F63D0" w14:textId="77777777" w:rsidR="007170B3" w:rsidRDefault="007170B3" w:rsidP="004418BD">
      <w:pPr>
        <w:pStyle w:val="a3"/>
        <w:widowControl w:val="0"/>
        <w:spacing w:before="0" w:beforeAutospacing="0" w:after="0" w:afterAutospacing="0"/>
        <w:ind w:left="567"/>
        <w:jc w:val="both"/>
      </w:pPr>
      <w:r>
        <w:t>Affiliation</w:t>
      </w:r>
    </w:p>
    <w:p w14:paraId="0D550565" w14:textId="77777777" w:rsidR="007170B3" w:rsidRDefault="007170B3" w:rsidP="004418BD">
      <w:pPr>
        <w:pStyle w:val="a3"/>
        <w:widowControl w:val="0"/>
        <w:spacing w:before="0" w:beforeAutospacing="0" w:after="0" w:afterAutospacing="0"/>
        <w:ind w:left="567"/>
        <w:jc w:val="both"/>
      </w:pPr>
      <w:r>
        <w:t>Abstract</w:t>
      </w:r>
    </w:p>
    <w:p w14:paraId="11BCBD93" w14:textId="77777777" w:rsidR="007170B3" w:rsidRDefault="007170B3" w:rsidP="004418BD">
      <w:pPr>
        <w:pStyle w:val="a3"/>
        <w:widowControl w:val="0"/>
        <w:spacing w:before="0" w:beforeAutospacing="0" w:after="0" w:afterAutospacing="0"/>
        <w:ind w:left="567"/>
        <w:jc w:val="both"/>
      </w:pPr>
      <w:r>
        <w:t>Keywords</w:t>
      </w:r>
    </w:p>
    <w:p w14:paraId="10C167A1" w14:textId="77777777" w:rsidR="007170B3" w:rsidRDefault="007170B3" w:rsidP="004418BD">
      <w:pPr>
        <w:pStyle w:val="a3"/>
        <w:widowControl w:val="0"/>
        <w:spacing w:before="0" w:beforeAutospacing="0" w:after="0" w:afterAutospacing="0"/>
        <w:ind w:left="567"/>
        <w:jc w:val="both"/>
      </w:pPr>
      <w:r>
        <w:t>Information about the authors</w:t>
      </w:r>
    </w:p>
    <w:p w14:paraId="66B139F1" w14:textId="77777777" w:rsidR="00F67E6E" w:rsidRPr="00F67E6E" w:rsidRDefault="00F67E6E" w:rsidP="00557FB3">
      <w:pPr>
        <w:pStyle w:val="a3"/>
        <w:widowControl w:val="0"/>
        <w:spacing w:before="0" w:beforeAutospacing="0" w:after="0" w:afterAutospacing="0"/>
        <w:ind w:firstLine="567"/>
        <w:jc w:val="both"/>
      </w:pPr>
      <w:r>
        <w:t xml:space="preserve">The manuscript should be submitted as a Word file and a pdf file (the pdf file should correspond to the Word file). </w:t>
      </w:r>
    </w:p>
    <w:p w14:paraId="3808C411" w14:textId="77777777" w:rsidR="00522810" w:rsidRPr="00557FB3" w:rsidRDefault="000568D3" w:rsidP="00557FB3">
      <w:pPr>
        <w:pStyle w:val="a3"/>
        <w:widowControl w:val="0"/>
        <w:spacing w:before="0" w:beforeAutospacing="0" w:after="0" w:afterAutospacing="0"/>
        <w:jc w:val="center"/>
        <w:rPr>
          <w:b/>
          <w:bCs/>
        </w:rPr>
      </w:pPr>
      <w:r>
        <w:rPr>
          <w:b/>
          <w:bCs/>
        </w:rPr>
        <w:t>1. STYLE SHEET</w:t>
      </w:r>
    </w:p>
    <w:p w14:paraId="4356A122" w14:textId="77777777" w:rsidR="00522810" w:rsidRDefault="00522810" w:rsidP="00557FB3">
      <w:pPr>
        <w:pStyle w:val="a3"/>
        <w:widowControl w:val="0"/>
        <w:spacing w:before="0" w:beforeAutospacing="0" w:after="0" w:afterAutospacing="0"/>
        <w:jc w:val="center"/>
      </w:pPr>
    </w:p>
    <w:p w14:paraId="6D7070D6" w14:textId="77777777" w:rsidR="000568D3" w:rsidRPr="000568D3" w:rsidRDefault="000568D3" w:rsidP="00557FB3">
      <w:pPr>
        <w:pStyle w:val="a3"/>
        <w:widowControl w:val="0"/>
        <w:spacing w:before="0" w:beforeAutospacing="0" w:after="0" w:afterAutospacing="0"/>
        <w:jc w:val="center"/>
        <w:rPr>
          <w:b/>
        </w:rPr>
      </w:pPr>
      <w:r>
        <w:rPr>
          <w:b/>
        </w:rPr>
        <w:t>1.1. Section headings</w:t>
      </w:r>
    </w:p>
    <w:p w14:paraId="0DA5B9A1" w14:textId="77777777" w:rsidR="000568D3" w:rsidRDefault="000568D3" w:rsidP="00F67E6E">
      <w:pPr>
        <w:pStyle w:val="a3"/>
        <w:widowControl w:val="0"/>
        <w:spacing w:before="0" w:beforeAutospacing="0" w:after="0" w:afterAutospacing="0"/>
        <w:ind w:firstLine="567"/>
        <w:jc w:val="both"/>
      </w:pPr>
    </w:p>
    <w:p w14:paraId="29CF20F1" w14:textId="77777777" w:rsidR="000568D3" w:rsidRDefault="00151C00" w:rsidP="00F67E6E">
      <w:pPr>
        <w:pStyle w:val="a3"/>
        <w:widowControl w:val="0"/>
        <w:spacing w:before="0" w:beforeAutospacing="0" w:after="0" w:afterAutospacing="0"/>
        <w:ind w:firstLine="567"/>
        <w:jc w:val="both"/>
      </w:pPr>
      <w:r>
        <w:t>The headings of the sections should be centred and should not contain hyphens.</w:t>
      </w:r>
    </w:p>
    <w:p w14:paraId="0A2F9406" w14:textId="77777777" w:rsidR="000568D3" w:rsidRDefault="00151C00" w:rsidP="00F67E6E">
      <w:pPr>
        <w:pStyle w:val="a3"/>
        <w:widowControl w:val="0"/>
        <w:spacing w:before="0" w:beforeAutospacing="0" w:after="0" w:afterAutospacing="0"/>
        <w:ind w:firstLine="567"/>
        <w:jc w:val="both"/>
      </w:pPr>
      <w:r>
        <w:t>The paper may have three levels of headings.</w:t>
      </w:r>
    </w:p>
    <w:p w14:paraId="5E4E4ED1" w14:textId="77777777" w:rsidR="000568D3" w:rsidRDefault="000568D3" w:rsidP="00F67E6E">
      <w:pPr>
        <w:pStyle w:val="a3"/>
        <w:widowControl w:val="0"/>
        <w:spacing w:before="0" w:beforeAutospacing="0" w:after="0" w:afterAutospacing="0"/>
        <w:ind w:firstLine="567"/>
        <w:jc w:val="both"/>
      </w:pPr>
      <w:r>
        <w:t>The first-level headings should be in bold uppercase letters. All the sections except for INTRODUCTION, CONCLUSIONS, and REFERENCES should be numbered.</w:t>
      </w:r>
    </w:p>
    <w:p w14:paraId="7D32A14E" w14:textId="77777777" w:rsidR="00151C00" w:rsidRDefault="00151C00" w:rsidP="00F67E6E">
      <w:pPr>
        <w:pStyle w:val="a3"/>
        <w:widowControl w:val="0"/>
        <w:spacing w:before="0" w:beforeAutospacing="0" w:after="0" w:afterAutospacing="0"/>
        <w:ind w:firstLine="567"/>
        <w:jc w:val="both"/>
      </w:pPr>
      <w:r>
        <w:t>The second-level headings should be in bold and numbered 1.1, 1.2, 1.3, etc. (i.e. the number of the section and the number of the subsection).</w:t>
      </w:r>
    </w:p>
    <w:p w14:paraId="1A63376E" w14:textId="77777777" w:rsidR="004335E0" w:rsidRDefault="004335E0" w:rsidP="00F67E6E">
      <w:pPr>
        <w:pStyle w:val="a3"/>
        <w:widowControl w:val="0"/>
        <w:spacing w:before="0" w:beforeAutospacing="0" w:after="0" w:afterAutospacing="0"/>
        <w:ind w:firstLine="567"/>
        <w:jc w:val="both"/>
      </w:pPr>
      <w:r>
        <w:t>The third-level headings should be in bold and numbered 1.1.1, 1.1.2, 1.1.3, etc.</w:t>
      </w:r>
    </w:p>
    <w:p w14:paraId="6B5247CE" w14:textId="77777777" w:rsidR="00812518" w:rsidRDefault="001C73E9" w:rsidP="00F67E6E">
      <w:pPr>
        <w:pStyle w:val="a3"/>
        <w:widowControl w:val="0"/>
        <w:spacing w:before="0" w:beforeAutospacing="0" w:after="0" w:afterAutospacing="0"/>
        <w:ind w:firstLine="567"/>
        <w:jc w:val="both"/>
      </w:pPr>
      <w:r>
        <w:t>The heading should be followed by a blank line.</w:t>
      </w:r>
    </w:p>
    <w:p w14:paraId="4E99A9AA" w14:textId="77777777" w:rsidR="000568D3" w:rsidRDefault="001C73E9" w:rsidP="00F67E6E">
      <w:pPr>
        <w:pStyle w:val="a3"/>
        <w:widowControl w:val="0"/>
        <w:spacing w:before="0" w:beforeAutospacing="0" w:after="0" w:afterAutospacing="0"/>
        <w:ind w:firstLine="567"/>
        <w:jc w:val="both"/>
      </w:pPr>
      <w:r>
        <w:t>You do not need to number the sections. If you do not then the headings should be in bold italics, centred, and no blank line following it.</w:t>
      </w:r>
    </w:p>
    <w:p w14:paraId="780EB419" w14:textId="77777777" w:rsidR="00812518" w:rsidRDefault="00812518" w:rsidP="00F67E6E">
      <w:pPr>
        <w:pStyle w:val="a3"/>
        <w:widowControl w:val="0"/>
        <w:spacing w:before="0" w:beforeAutospacing="0" w:after="0" w:afterAutospacing="0"/>
        <w:ind w:firstLine="567"/>
        <w:jc w:val="both"/>
      </w:pPr>
    </w:p>
    <w:p w14:paraId="67201F03" w14:textId="77777777" w:rsidR="000568D3" w:rsidRPr="004335E0" w:rsidRDefault="004335E0" w:rsidP="004335E0">
      <w:pPr>
        <w:pStyle w:val="a3"/>
        <w:widowControl w:val="0"/>
        <w:spacing w:before="0" w:beforeAutospacing="0" w:after="0" w:afterAutospacing="0"/>
        <w:jc w:val="center"/>
        <w:rPr>
          <w:b/>
        </w:rPr>
      </w:pPr>
      <w:r>
        <w:rPr>
          <w:b/>
        </w:rPr>
        <w:t>1.2. Text formatting</w:t>
      </w:r>
    </w:p>
    <w:p w14:paraId="5652A0B6" w14:textId="77777777" w:rsidR="00A21BCC" w:rsidRDefault="00A21BCC" w:rsidP="00F67E6E">
      <w:pPr>
        <w:pStyle w:val="a3"/>
        <w:widowControl w:val="0"/>
        <w:spacing w:before="0" w:beforeAutospacing="0" w:after="0" w:afterAutospacing="0"/>
        <w:ind w:firstLine="567"/>
        <w:jc w:val="both"/>
      </w:pPr>
    </w:p>
    <w:p w14:paraId="3AEC522A" w14:textId="77777777" w:rsidR="004335E0" w:rsidRDefault="00A21BCC" w:rsidP="00F67E6E">
      <w:pPr>
        <w:pStyle w:val="a3"/>
        <w:widowControl w:val="0"/>
        <w:spacing w:before="0" w:beforeAutospacing="0" w:after="0" w:afterAutospacing="0"/>
        <w:ind w:firstLine="567"/>
        <w:jc w:val="both"/>
      </w:pPr>
      <w:r>
        <w:t>The main font is 12pt Times New Roman. The text of the manuscript should contain automatic hyphenation (Fig. 1). If you want to highlight terms, bold and italics are recommended. Please, avoid using underlines.</w:t>
      </w:r>
    </w:p>
    <w:p w14:paraId="1718EC41" w14:textId="77777777" w:rsidR="00A21BCC" w:rsidRDefault="00A21BCC" w:rsidP="00F67E6E">
      <w:pPr>
        <w:pStyle w:val="a3"/>
        <w:widowControl w:val="0"/>
        <w:spacing w:before="0" w:beforeAutospacing="0" w:after="0" w:afterAutospacing="0"/>
        <w:ind w:firstLine="567"/>
        <w:jc w:val="both"/>
      </w:pPr>
    </w:p>
    <w:p w14:paraId="322C28AB" w14:textId="77777777" w:rsidR="004418BD" w:rsidRDefault="004418BD" w:rsidP="001C73E9">
      <w:pPr>
        <w:pStyle w:val="a3"/>
        <w:widowControl w:val="0"/>
        <w:spacing w:before="0" w:beforeAutospacing="0" w:after="0" w:afterAutospacing="0"/>
        <w:jc w:val="center"/>
        <w:rPr>
          <w:b/>
          <w:i/>
        </w:rPr>
      </w:pPr>
    </w:p>
    <w:p w14:paraId="632104A8" w14:textId="77777777" w:rsidR="004418BD" w:rsidRDefault="004418BD" w:rsidP="001C73E9">
      <w:pPr>
        <w:pStyle w:val="a3"/>
        <w:widowControl w:val="0"/>
        <w:spacing w:before="0" w:beforeAutospacing="0" w:after="0" w:afterAutospacing="0"/>
        <w:jc w:val="center"/>
        <w:rPr>
          <w:b/>
          <w:i/>
        </w:rPr>
      </w:pPr>
    </w:p>
    <w:p w14:paraId="04BC8763" w14:textId="77777777" w:rsidR="004418BD" w:rsidRDefault="004418BD" w:rsidP="001C73E9">
      <w:pPr>
        <w:pStyle w:val="a3"/>
        <w:widowControl w:val="0"/>
        <w:spacing w:before="0" w:beforeAutospacing="0" w:after="0" w:afterAutospacing="0"/>
        <w:jc w:val="center"/>
        <w:rPr>
          <w:b/>
          <w:i/>
        </w:rPr>
      </w:pPr>
    </w:p>
    <w:p w14:paraId="4FA29916" w14:textId="77777777" w:rsidR="004418BD" w:rsidRDefault="004418BD" w:rsidP="001C73E9">
      <w:pPr>
        <w:pStyle w:val="a3"/>
        <w:widowControl w:val="0"/>
        <w:spacing w:before="0" w:beforeAutospacing="0" w:after="0" w:afterAutospacing="0"/>
        <w:jc w:val="center"/>
        <w:rPr>
          <w:b/>
          <w:i/>
        </w:rPr>
      </w:pPr>
    </w:p>
    <w:p w14:paraId="2BD7BCB5" w14:textId="77777777" w:rsidR="004418BD" w:rsidRDefault="004418BD" w:rsidP="001C73E9">
      <w:pPr>
        <w:pStyle w:val="a3"/>
        <w:widowControl w:val="0"/>
        <w:spacing w:before="0" w:beforeAutospacing="0" w:after="0" w:afterAutospacing="0"/>
        <w:jc w:val="center"/>
        <w:rPr>
          <w:b/>
          <w:i/>
        </w:rPr>
      </w:pPr>
    </w:p>
    <w:p w14:paraId="0E6F2BD2" w14:textId="77777777" w:rsidR="004335E0" w:rsidRPr="001C73E9" w:rsidRDefault="004335E0" w:rsidP="001C73E9">
      <w:pPr>
        <w:pStyle w:val="a3"/>
        <w:widowControl w:val="0"/>
        <w:spacing w:before="0" w:beforeAutospacing="0" w:after="0" w:afterAutospacing="0"/>
        <w:jc w:val="center"/>
        <w:rPr>
          <w:b/>
          <w:i/>
        </w:rPr>
      </w:pPr>
      <w:r>
        <w:rPr>
          <w:b/>
          <w:i/>
        </w:rPr>
        <w:t>1.2.1. Hyphen, minus sign, dash.</w:t>
      </w:r>
    </w:p>
    <w:p w14:paraId="59F0D661" w14:textId="77777777" w:rsidR="001C73E9" w:rsidRDefault="001C73E9" w:rsidP="00F67E6E">
      <w:pPr>
        <w:pStyle w:val="a3"/>
        <w:widowControl w:val="0"/>
        <w:spacing w:before="0" w:beforeAutospacing="0" w:after="0" w:afterAutospacing="0"/>
        <w:ind w:firstLine="567"/>
        <w:jc w:val="both"/>
      </w:pPr>
    </w:p>
    <w:p w14:paraId="075D1ED5" w14:textId="77777777" w:rsidR="002732B6" w:rsidRDefault="00812518" w:rsidP="002732B6">
      <w:pPr>
        <w:pStyle w:val="a3"/>
        <w:widowControl w:val="0"/>
        <w:spacing w:before="0" w:beforeAutospacing="0" w:after="0" w:afterAutospacing="0"/>
        <w:ind w:left="567"/>
        <w:jc w:val="both"/>
      </w:pPr>
      <w:r>
        <w:t xml:space="preserve">Please, note that hyphens (-), </w:t>
      </w:r>
    </w:p>
    <w:p w14:paraId="1A7491D2" w14:textId="77777777" w:rsidR="00812518" w:rsidRDefault="00812518" w:rsidP="002732B6">
      <w:pPr>
        <w:pStyle w:val="a3"/>
        <w:widowControl w:val="0"/>
        <w:spacing w:before="0" w:beforeAutospacing="0" w:after="0" w:afterAutospacing="0"/>
        <w:ind w:left="567"/>
        <w:jc w:val="both"/>
      </w:pPr>
      <w:r>
        <w:t>en dashes (–), and em dashes (—) are not the same.</w:t>
      </w:r>
    </w:p>
    <w:p w14:paraId="050AE0DC" w14:textId="77777777" w:rsidR="00812518" w:rsidRPr="0066236D" w:rsidRDefault="00812518" w:rsidP="00812518">
      <w:pPr>
        <w:ind w:firstLine="567"/>
        <w:jc w:val="both"/>
        <w:rPr>
          <w:b/>
        </w:rPr>
      </w:pPr>
      <w:r>
        <w:rPr>
          <w:b/>
        </w:rPr>
        <w:t>Hyphen (without spaces):</w:t>
      </w:r>
    </w:p>
    <w:p w14:paraId="0D611AE9" w14:textId="77777777" w:rsidR="00812518" w:rsidRPr="0066236D" w:rsidRDefault="00812518" w:rsidP="00812518">
      <w:pPr>
        <w:ind w:firstLine="567"/>
        <w:jc w:val="both"/>
      </w:pPr>
      <w:r>
        <w:t>two-three meters</w:t>
      </w:r>
    </w:p>
    <w:p w14:paraId="61521EF4" w14:textId="77777777" w:rsidR="00812518" w:rsidRPr="0066236D" w:rsidRDefault="00812518" w:rsidP="00812518">
      <w:pPr>
        <w:ind w:firstLine="567"/>
        <w:jc w:val="both"/>
      </w:pPr>
      <w:r>
        <w:t>Dmitry Narkisovich Mamin-Sibiryak</w:t>
      </w:r>
    </w:p>
    <w:p w14:paraId="267A6D54" w14:textId="77777777" w:rsidR="00812518" w:rsidRPr="0066236D" w:rsidRDefault="00812518" w:rsidP="00812518">
      <w:pPr>
        <w:ind w:firstLine="567"/>
        <w:jc w:val="both"/>
      </w:pPr>
      <w:r>
        <w:t>Saint-Petersburg</w:t>
      </w:r>
    </w:p>
    <w:p w14:paraId="41C0FE91" w14:textId="77777777" w:rsidR="00812518" w:rsidRDefault="00812518" w:rsidP="00812518">
      <w:pPr>
        <w:pStyle w:val="a3"/>
        <w:widowControl w:val="0"/>
        <w:spacing w:before="0" w:beforeAutospacing="0" w:after="0" w:afterAutospacing="0"/>
        <w:ind w:firstLine="567"/>
        <w:jc w:val="both"/>
      </w:pPr>
      <w:r>
        <w:t>phases of the stress-strain state</w:t>
      </w:r>
    </w:p>
    <w:p w14:paraId="23F2CC5B" w14:textId="77777777" w:rsidR="00812518" w:rsidRPr="0066236D" w:rsidRDefault="00812518" w:rsidP="002732B6">
      <w:pPr>
        <w:ind w:left="567"/>
        <w:jc w:val="both"/>
        <w:rPr>
          <w:b/>
        </w:rPr>
      </w:pPr>
      <w:r>
        <w:rPr>
          <w:b/>
        </w:rPr>
        <w:t>En dash (without spaces) is used for value ranges:</w:t>
      </w:r>
    </w:p>
    <w:p w14:paraId="34968412" w14:textId="77777777" w:rsidR="00812518" w:rsidRPr="0066236D" w:rsidRDefault="00812518" w:rsidP="00812518">
      <w:pPr>
        <w:ind w:firstLine="567"/>
        <w:jc w:val="both"/>
      </w:pPr>
      <w:r>
        <w:t>the height of 20-30 thousand meters</w:t>
      </w:r>
    </w:p>
    <w:p w14:paraId="0D55652F" w14:textId="77777777" w:rsidR="00812518" w:rsidRPr="0066236D" w:rsidRDefault="00812518" w:rsidP="00812518">
      <w:pPr>
        <w:ind w:firstLine="567"/>
        <w:jc w:val="both"/>
      </w:pPr>
      <w:r>
        <w:t>this is 60-80% of the total load weight</w:t>
      </w:r>
    </w:p>
    <w:p w14:paraId="201769DC" w14:textId="77777777" w:rsidR="00812518" w:rsidRPr="0066236D" w:rsidRDefault="00812518" w:rsidP="00812518">
      <w:pPr>
        <w:ind w:firstLine="567"/>
        <w:jc w:val="both"/>
      </w:pPr>
      <w:r>
        <w:t>for value ranges (en dash or ellipsis):</w:t>
      </w:r>
    </w:p>
    <w:p w14:paraId="3D44CFB9" w14:textId="77777777" w:rsidR="00812518" w:rsidRDefault="00812518" w:rsidP="00812518">
      <w:pPr>
        <w:pStyle w:val="a3"/>
        <w:widowControl w:val="0"/>
        <w:spacing w:before="0" w:beforeAutospacing="0" w:after="0" w:afterAutospacing="0"/>
        <w:ind w:firstLine="567"/>
        <w:jc w:val="both"/>
      </w:pPr>
      <w:r>
        <w:t>100–200 or 100...200</w:t>
      </w:r>
    </w:p>
    <w:p w14:paraId="13E1CBE5" w14:textId="77777777" w:rsidR="00812518" w:rsidRPr="00812518" w:rsidRDefault="00812518" w:rsidP="00812518">
      <w:pPr>
        <w:pStyle w:val="a3"/>
        <w:widowControl w:val="0"/>
        <w:spacing w:before="0" w:beforeAutospacing="0" w:after="0" w:afterAutospacing="0"/>
        <w:ind w:firstLine="567"/>
        <w:jc w:val="both"/>
        <w:rPr>
          <w:b/>
        </w:rPr>
      </w:pPr>
      <w:r>
        <w:rPr>
          <w:b/>
        </w:rPr>
        <w:t>Em dash (with spaces):</w:t>
      </w:r>
    </w:p>
    <w:p w14:paraId="5857C1F1" w14:textId="77777777" w:rsidR="00BB7158" w:rsidRPr="0066236D" w:rsidRDefault="00BB7158" w:rsidP="002732B6">
      <w:pPr>
        <w:ind w:left="567"/>
        <w:jc w:val="both"/>
      </w:pPr>
      <w:r>
        <w:t>the Cauchy – Bunyakovsky – Schwarz inequality</w:t>
      </w:r>
    </w:p>
    <w:p w14:paraId="39B82BC5" w14:textId="77777777" w:rsidR="00812518" w:rsidRDefault="00812518" w:rsidP="00BB7158">
      <w:pPr>
        <w:pStyle w:val="a3"/>
        <w:widowControl w:val="0"/>
        <w:spacing w:before="0" w:beforeAutospacing="0" w:after="0" w:afterAutospacing="0"/>
        <w:ind w:firstLine="567"/>
        <w:jc w:val="both"/>
      </w:pPr>
    </w:p>
    <w:p w14:paraId="6973E9A6" w14:textId="77777777" w:rsidR="005A5002" w:rsidRDefault="005A5002" w:rsidP="00F67E6E">
      <w:pPr>
        <w:pStyle w:val="a3"/>
        <w:widowControl w:val="0"/>
        <w:spacing w:before="0" w:beforeAutospacing="0" w:after="0" w:afterAutospacing="0"/>
        <w:ind w:firstLine="567"/>
        <w:jc w:val="both"/>
      </w:pPr>
    </w:p>
    <w:p w14:paraId="1ED77147" w14:textId="77777777" w:rsidR="00564FFF" w:rsidRPr="004335E0" w:rsidRDefault="008E469E" w:rsidP="00564FFF">
      <w:pPr>
        <w:pStyle w:val="a3"/>
        <w:widowControl w:val="0"/>
        <w:spacing w:before="0" w:beforeAutospacing="0" w:after="0" w:afterAutospacing="0"/>
        <w:jc w:val="center"/>
        <w:rPr>
          <w:b/>
        </w:rPr>
      </w:pPr>
      <w:r>
        <w:br w:type="column"/>
      </w:r>
      <w:r>
        <w:rPr>
          <w:b/>
        </w:rPr>
        <w:t>1.3. Formulas</w:t>
      </w:r>
    </w:p>
    <w:p w14:paraId="4A2180D1" w14:textId="77777777" w:rsidR="00564FFF" w:rsidRDefault="00963061" w:rsidP="00F67E6E">
      <w:pPr>
        <w:pStyle w:val="a3"/>
        <w:widowControl w:val="0"/>
        <w:spacing w:before="0" w:beforeAutospacing="0" w:after="0" w:afterAutospacing="0"/>
        <w:ind w:firstLine="567"/>
        <w:jc w:val="both"/>
      </w:pPr>
      <w:r>
        <w:rPr>
          <w:lang w:bidi="ar-SA"/>
        </w:rPr>
        <w:pict w14:anchorId="72E40170">
          <v:shapetype id="_x0000_t202" coordsize="21600,21600" o:spt="202" path="m,l,21600r21600,l21600,xe">
            <v:stroke joinstyle="miter"/>
            <v:path gradientshapeok="t" o:connecttype="rect"/>
          </v:shapetype>
          <v:shape id="Надпись 2" o:spid="_x0000_s1026" type="#_x0000_t202" style="position:absolute;left:0;text-align:left;margin-left:-259.1pt;margin-top:22.65pt;width:241.85pt;height:148.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" stroked="f">
            <v:textbox style="mso-next-textbox:#Надпись 2">
              <w:txbxContent>
                <w:p w14:paraId="41B0DDB2" w14:textId="77777777" w:rsidR="009745D3" w:rsidRDefault="009745D3" w:rsidP="00A21BCC">
                  <w:pPr>
                    <w:jc w:val="center"/>
                  </w:pPr>
                  <w:r>
                    <w:rPr>
                      <w:noProof/>
                      <w:lang w:val="ru-RU"/>
                    </w:rPr>
                    <w:drawing>
                      <wp:inline distT="0" distB="0" distL="0" distR="0" wp14:anchorId="438141B4" wp14:editId="50C26703">
                        <wp:extent cx="2898775" cy="1541780"/>
                        <wp:effectExtent l="0" t="0" r="0" b="127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8775" cy="1541780"/>
                                </a:xfrm>
                                <a:prstGeom prst="rect">
                                  <a:avLst/>
                                </a:prstGeom>
                                <a:noFill/>
                                <a:ln>
                                  <a:noFill/>
                                </a:ln>
                              </pic:spPr>
                            </pic:pic>
                          </a:graphicData>
                        </a:graphic>
                      </wp:inline>
                    </w:drawing>
                  </w:r>
                </w:p>
                <w:p w14:paraId="3935C550" w14:textId="77777777" w:rsidR="009745D3" w:rsidRPr="000568D3" w:rsidRDefault="009745D3" w:rsidP="00A21BCC">
                  <w:pPr>
                    <w:jc w:val="center"/>
                    <w:rPr>
                      <w:i/>
                    </w:rPr>
                  </w:pPr>
                  <w:r>
                    <w:rPr>
                      <w:i/>
                    </w:rPr>
                    <w:t>Figure 1. Hyphenation</w:t>
                  </w:r>
                </w:p>
              </w:txbxContent>
            </v:textbox>
            <w10:wrap type="square"/>
          </v:shape>
        </w:pict>
      </w:r>
    </w:p>
    <w:p w14:paraId="0257AB78" w14:textId="77777777" w:rsidR="0047192D" w:rsidRPr="00096E1F" w:rsidRDefault="003613A9" w:rsidP="00F67E6E">
      <w:pPr>
        <w:pStyle w:val="a3"/>
        <w:widowControl w:val="0"/>
        <w:spacing w:before="0" w:beforeAutospacing="0" w:after="0" w:afterAutospacing="0"/>
        <w:ind w:firstLine="567"/>
        <w:jc w:val="both"/>
      </w:pPr>
      <w:r>
        <w:rPr>
          <w:b/>
        </w:rPr>
        <w:t>ALL</w:t>
      </w:r>
      <w:r>
        <w:t xml:space="preserve"> formulas, both inside the text and on separate lines, should </w:t>
      </w:r>
      <w:r>
        <w:rPr>
          <w:b/>
        </w:rPr>
        <w:t>ONLY</w:t>
      </w:r>
      <w:r>
        <w:t xml:space="preserve"> be created using Equation or MathType with default settings (Fig. 2, 3).</w:t>
      </w:r>
    </w:p>
    <w:p w14:paraId="7859D064" w14:textId="77777777" w:rsidR="003613A9" w:rsidRDefault="0037062A" w:rsidP="00F67E6E">
      <w:pPr>
        <w:pStyle w:val="a3"/>
        <w:widowControl w:val="0"/>
        <w:spacing w:before="0" w:beforeAutospacing="0" w:after="0" w:afterAutospacing="0"/>
        <w:ind w:firstLine="567"/>
        <w:jc w:val="both"/>
      </w:pPr>
      <w:r>
        <w:t>Variables can be denoted with Greek or Latin letters. Latin letters (upper and lower case) should be in italics (</w:t>
      </w:r>
      <w:r w:rsidR="00EC1915" w:rsidRPr="00EC1915">
        <w:object w:dxaOrig="260" w:dyaOrig="260" w14:anchorId="30181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0" o:title=""/>
          </v:shape>
          <o:OLEObject Type="Embed" ProgID="Equation.DSMT4" ShapeID="_x0000_i1025" DrawAspect="Content" ObjectID="_1653977298" r:id="rId11"/>
        </w:object>
      </w:r>
      <w:r>
        <w:t xml:space="preserve"> </w:t>
      </w:r>
      <w:r w:rsidR="00EC1915" w:rsidRPr="00EC1915">
        <w:object w:dxaOrig="220" w:dyaOrig="260" w14:anchorId="26D78B95">
          <v:shape id="_x0000_i1026" type="#_x0000_t75" style="width:10.5pt;height:13.5pt" o:ole="">
            <v:imagedata r:id="rId12" o:title=""/>
          </v:shape>
          <o:OLEObject Type="Embed" ProgID="Equation.DSMT4" ShapeID="_x0000_i1026" DrawAspect="Content" ObjectID="_1653977299" r:id="rId13"/>
        </w:object>
      </w:r>
      <w:r>
        <w:t>). Greek lowercase letters should be in italics (</w:t>
      </w:r>
      <w:r w:rsidR="00EC1915" w:rsidRPr="00EC1915">
        <w:object w:dxaOrig="240" w:dyaOrig="320" w14:anchorId="36128A21">
          <v:shape id="_x0000_i1027" type="#_x0000_t75" style="width:12pt;height:16.5pt" o:ole="">
            <v:imagedata r:id="rId14" o:title=""/>
          </v:shape>
          <o:OLEObject Type="Embed" ProgID="Equation.DSMT4" ShapeID="_x0000_i1027" DrawAspect="Content" ObjectID="_1653977300" r:id="rId15"/>
        </w:object>
      </w:r>
      <w:r>
        <w:t>), and Greek uppercase letters should be in normal font (</w:t>
      </w:r>
      <w:r w:rsidR="00EC1915" w:rsidRPr="00EC1915">
        <w:object w:dxaOrig="260" w:dyaOrig="260" w14:anchorId="0049D3E8">
          <v:shape id="_x0000_i1028" type="#_x0000_t75" style="width:13.5pt;height:13.5pt" o:ole="">
            <v:imagedata r:id="rId16" o:title=""/>
          </v:shape>
          <o:OLEObject Type="Embed" ProgID="Equation.DSMT4" ShapeID="_x0000_i1028" DrawAspect="Content" ObjectID="_1653977301" r:id="rId17"/>
        </w:object>
      </w:r>
      <w:r>
        <w:t>). Vectors and matrices should be in bold</w:t>
      </w:r>
      <w:r w:rsidR="004418BD">
        <w:t xml:space="preserve"> </w:t>
      </w:r>
      <w:r>
        <w:t>(</w:t>
      </w:r>
      <w:r w:rsidR="00EC1915" w:rsidRPr="00EC1915">
        <w:object w:dxaOrig="260" w:dyaOrig="260" w14:anchorId="2B531C70">
          <v:shape id="_x0000_i1029" type="#_x0000_t75" style="width:13.5pt;height:13.5pt" o:ole="">
            <v:imagedata r:id="rId18" o:title=""/>
          </v:shape>
          <o:OLEObject Type="Embed" ProgID="Equation.DSMT4" ShapeID="_x0000_i1029" DrawAspect="Content" ObjectID="_1653977302" r:id="rId19"/>
        </w:object>
      </w:r>
      <w:r>
        <w:t xml:space="preserve"> </w:t>
      </w:r>
      <w:r w:rsidR="00EC1915" w:rsidRPr="00EC1915">
        <w:object w:dxaOrig="260" w:dyaOrig="260" w14:anchorId="2E76AE29">
          <v:shape id="_x0000_i1030" type="#_x0000_t75" style="width:13.5pt;height:13.5pt" o:ole="">
            <v:imagedata r:id="rId20" o:title=""/>
          </v:shape>
          <o:OLEObject Type="Embed" ProgID="Equation.DSMT4" ShapeID="_x0000_i1030" DrawAspect="Content" ObjectID="_1653977303" r:id="rId21"/>
        </w:object>
      </w:r>
      <w:r>
        <w:t>).</w:t>
      </w:r>
    </w:p>
    <w:p w14:paraId="289C7635" w14:textId="77777777" w:rsidR="00FB7587" w:rsidRDefault="00BE4D80" w:rsidP="00F67E6E">
      <w:pPr>
        <w:pStyle w:val="a3"/>
        <w:widowControl w:val="0"/>
        <w:spacing w:before="0" w:beforeAutospacing="0" w:after="0" w:afterAutospacing="0"/>
        <w:ind w:firstLine="567"/>
        <w:jc w:val="both"/>
      </w:pPr>
      <w:r>
        <w:t>The width of each formula should not exceed 82.5 mm (equal to the column width in the journal).</w:t>
      </w:r>
    </w:p>
    <w:p w14:paraId="156F8CA0" w14:textId="77777777" w:rsidR="00FB7587" w:rsidRDefault="00FB7587" w:rsidP="00F67E6E">
      <w:pPr>
        <w:pStyle w:val="a3"/>
        <w:widowControl w:val="0"/>
        <w:spacing w:before="0" w:beforeAutospacing="0" w:after="0" w:afterAutospacing="0"/>
        <w:ind w:firstLine="567"/>
        <w:jc w:val="both"/>
      </w:pPr>
    </w:p>
    <w:p w14:paraId="73728088" w14:textId="77777777" w:rsidR="00FB7587" w:rsidRPr="00FB7587" w:rsidRDefault="00FB7587" w:rsidP="00C44B30">
      <w:pPr>
        <w:shd w:val="clear" w:color="auto" w:fill="FFFFFF"/>
        <w:jc w:val="center"/>
        <w:outlineLvl w:val="0"/>
        <w:rPr>
          <w:b/>
          <w:bCs/>
          <w:i/>
          <w:color w:val="000000"/>
          <w:kern w:val="36"/>
        </w:rPr>
      </w:pPr>
      <w:r>
        <w:rPr>
          <w:b/>
          <w:bCs/>
          <w:i/>
          <w:color w:val="000000"/>
        </w:rPr>
        <w:t>1.3.1. Hyphens in formulas.</w:t>
      </w:r>
    </w:p>
    <w:p w14:paraId="0AB9DA45" w14:textId="77777777" w:rsidR="00FB7587" w:rsidRPr="00F73276" w:rsidRDefault="00FB7587" w:rsidP="00FB7587">
      <w:pPr>
        <w:shd w:val="clear" w:color="auto" w:fill="FFFFFF"/>
        <w:ind w:firstLine="150"/>
        <w:jc w:val="center"/>
        <w:outlineLvl w:val="0"/>
        <w:rPr>
          <w:b/>
          <w:bCs/>
          <w:color w:val="000000"/>
          <w:kern w:val="36"/>
        </w:rPr>
      </w:pPr>
    </w:p>
    <w:p w14:paraId="16F73C18" w14:textId="77777777" w:rsidR="00FB7587" w:rsidRPr="00FB7587" w:rsidRDefault="00FB7587" w:rsidP="00C44B30">
      <w:pPr>
        <w:shd w:val="clear" w:color="auto" w:fill="FFFFFF"/>
        <w:jc w:val="center"/>
        <w:outlineLvl w:val="1"/>
        <w:rPr>
          <w:b/>
          <w:bCs/>
          <w:i/>
          <w:color w:val="000000"/>
        </w:rPr>
      </w:pPr>
      <w:r>
        <w:rPr>
          <w:b/>
          <w:bCs/>
          <w:i/>
          <w:color w:val="000000"/>
        </w:rPr>
        <w:t>How to break formulas.</w:t>
      </w:r>
    </w:p>
    <w:p w14:paraId="25C932F2" w14:textId="77777777" w:rsidR="00FB7587" w:rsidRDefault="00963061" w:rsidP="00FB7587">
      <w:pPr>
        <w:shd w:val="clear" w:color="auto" w:fill="FFFFFF"/>
        <w:ind w:firstLine="225"/>
        <w:jc w:val="both"/>
        <w:rPr>
          <w:color w:val="000000"/>
        </w:rPr>
      </w:pPr>
      <w:r>
        <w:pict w14:anchorId="1A0428F9">
          <v:shape id="_x0000_s1027" type="#_x0000_t202" style="position:absolute;left:0;text-align:left;margin-left:-253.95pt;margin-top:141.9pt;width:489.4pt;height:157.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" stroked="f">
            <v:textbox>
              <w:txbxContent>
                <w:p w14:paraId="3C1D7508" w14:textId="77777777" w:rsidR="009745D3" w:rsidRDefault="009745D3" w:rsidP="008E469E">
                  <w:pPr>
                    <w:spacing w:before="120"/>
                    <w:jc w:val="center"/>
                  </w:pPr>
                  <w:r>
                    <w:rPr>
                      <w:noProof/>
                      <w:lang w:val="ru-RU"/>
                    </w:rPr>
                    <w:drawing>
                      <wp:inline distT="0" distB="0" distL="0" distR="0" wp14:anchorId="326A30E5" wp14:editId="2EE29749">
                        <wp:extent cx="4374776" cy="1649140"/>
                        <wp:effectExtent l="0" t="0" r="698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4886" cy="1649181"/>
                                </a:xfrm>
                                <a:prstGeom prst="rect">
                                  <a:avLst/>
                                </a:prstGeom>
                                <a:noFill/>
                                <a:ln>
                                  <a:noFill/>
                                </a:ln>
                              </pic:spPr>
                            </pic:pic>
                          </a:graphicData>
                        </a:graphic>
                      </wp:inline>
                    </w:drawing>
                  </w:r>
                </w:p>
                <w:p w14:paraId="511F758B" w14:textId="77777777" w:rsidR="009745D3" w:rsidRPr="007C0C5B" w:rsidRDefault="009745D3" w:rsidP="008E469E">
                  <w:pPr>
                    <w:jc w:val="center"/>
                    <w:rPr>
                      <w:i/>
                    </w:rPr>
                  </w:pPr>
                  <w:r>
                    <w:rPr>
                      <w:i/>
                    </w:rPr>
                    <w:t>Figure 2. Formula size settings</w:t>
                  </w:r>
                </w:p>
              </w:txbxContent>
            </v:textbox>
            <w10:wrap type="square"/>
          </v:shape>
        </w:pict>
      </w:r>
      <w:r w:rsidR="00EA246E">
        <w:rPr>
          <w:color w:val="000000"/>
        </w:rPr>
        <w:t>If a formula is too long for one line, it can be continued on the next line. Separation should preferably be made after a ratio symbol less preferably after dot leaders (...), plus and minus signs (</w:t>
      </w:r>
      <w:r w:rsidR="008A34C1" w:rsidRPr="008A34C1">
        <w:rPr>
          <w:color w:val="000000"/>
        </w:rPr>
        <w:object w:dxaOrig="220" w:dyaOrig="220" w14:anchorId="2CA49646">
          <v:shape id="_x0000_i1031" type="#_x0000_t75" style="width:10.5pt;height:10.5pt" o:ole="">
            <v:imagedata r:id="rId23" o:title=""/>
          </v:shape>
          <o:OLEObject Type="Embed" ProgID="Equation.DSMT4" ShapeID="_x0000_i1031" DrawAspect="Content" ObjectID="_1653977304" r:id="rId24"/>
        </w:object>
      </w:r>
      <w:r w:rsidR="00EA246E">
        <w:rPr>
          <w:color w:val="000000"/>
        </w:rPr>
        <w:t xml:space="preserve">, </w:t>
      </w:r>
      <w:r w:rsidR="008A34C1" w:rsidRPr="008A34C1">
        <w:rPr>
          <w:color w:val="000000"/>
        </w:rPr>
        <w:object w:dxaOrig="200" w:dyaOrig="160" w14:anchorId="4125CFA6">
          <v:shape id="_x0000_i1032" type="#_x0000_t75" style="width:9.75pt;height:8.25pt" o:ole="">
            <v:imagedata r:id="rId25" o:title=""/>
          </v:shape>
          <o:OLEObject Type="Embed" ProgID="Equation.DSMT4" ShapeID="_x0000_i1032" DrawAspect="Content" ObjectID="_1653977305" r:id="rId26"/>
        </w:object>
      </w:r>
      <w:r w:rsidR="00EA246E">
        <w:rPr>
          <w:color w:val="000000"/>
        </w:rPr>
        <w:t xml:space="preserve">, </w:t>
      </w:r>
      <w:r w:rsidR="008A34C1" w:rsidRPr="008A34C1">
        <w:rPr>
          <w:color w:val="000000"/>
        </w:rPr>
        <w:object w:dxaOrig="220" w:dyaOrig="240" w14:anchorId="629BF370">
          <v:shape id="_x0000_i1033" type="#_x0000_t75" style="width:10.5pt;height:12pt" o:ole="">
            <v:imagedata r:id="rId27" o:title=""/>
          </v:shape>
          <o:OLEObject Type="Embed" ProgID="Equation.DSMT4" ShapeID="_x0000_i1033" DrawAspect="Content" ObjectID="_1653977306" r:id="rId28"/>
        </w:object>
      </w:r>
      <w:r w:rsidR="00EA246E">
        <w:rPr>
          <w:color w:val="000000"/>
        </w:rPr>
        <w:t xml:space="preserve">), and least preferably after multiplication signs </w:t>
      </w:r>
      <w:r w:rsidR="008A34C1" w:rsidRPr="008A34C1">
        <w:rPr>
          <w:color w:val="000000"/>
        </w:rPr>
        <w:object w:dxaOrig="400" w:dyaOrig="320" w14:anchorId="13D6EB41">
          <v:shape id="_x0000_i1034" type="#_x0000_t75" style="width:21pt;height:16.5pt" o:ole="">
            <v:imagedata r:id="rId29" o:title=""/>
          </v:shape>
          <o:OLEObject Type="Embed" ProgID="Equation.DSMT4" ShapeID="_x0000_i1034" DrawAspect="Content" ObjectID="_1653977307" r:id="rId30"/>
        </w:object>
      </w:r>
      <w:r w:rsidR="00EA246E">
        <w:rPr>
          <w:color w:val="000000"/>
        </w:rPr>
        <w:t>. Do not break formulas after division signs.</w:t>
      </w:r>
    </w:p>
    <w:p w14:paraId="32B439AB" w14:textId="77777777" w:rsidR="00FB7587" w:rsidRPr="00F73276" w:rsidRDefault="00963061" w:rsidP="00105EC9">
      <w:pPr>
        <w:shd w:val="clear" w:color="auto" w:fill="FFFFFF"/>
        <w:ind w:firstLine="567"/>
        <w:jc w:val="both"/>
        <w:rPr>
          <w:color w:val="000000"/>
        </w:rPr>
      </w:pPr>
      <w:r>
        <w:lastRenderedPageBreak/>
        <w:pict w14:anchorId="370BCEBE">
          <v:shape id="_x0000_s1028" type="#_x0000_t202" style="position:absolute;left:0;text-align:left;margin-left:.7pt;margin-top:12.85pt;width:484.7pt;height:328pt;z-index:251674624;visibility:visibl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" stroked="f">
            <v:textbox>
              <w:txbxContent>
                <w:p w14:paraId="2CEA4028" w14:textId="77777777" w:rsidR="009745D3" w:rsidRDefault="009745D3" w:rsidP="000C4895">
                  <w:pPr>
                    <w:jc w:val="center"/>
                  </w:pPr>
                  <w:r>
                    <w:rPr>
                      <w:noProof/>
                      <w:lang w:val="ru-RU"/>
                    </w:rPr>
                    <w:drawing>
                      <wp:inline distT="0" distB="0" distL="0" distR="0" wp14:anchorId="45D29A0B" wp14:editId="3B6C7F9F">
                        <wp:extent cx="3896658" cy="3831412"/>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3.png"/>
                                <pic:cNvPicPr/>
                              </pic:nvPicPr>
                              <pic:blipFill>
                                <a:blip r:embed="rId31">
                                  <a:extLst>
                                    <a:ext uri="{28A0092B-C50C-407E-A947-70E740481C1C}">
                                      <a14:useLocalDpi xmlns:a14="http://schemas.microsoft.com/office/drawing/2010/main" val="0"/>
                                    </a:ext>
                                  </a:extLst>
                                </a:blip>
                                <a:stretch>
                                  <a:fillRect/>
                                </a:stretch>
                              </pic:blipFill>
                              <pic:spPr>
                                <a:xfrm>
                                  <a:off x="0" y="0"/>
                                  <a:ext cx="3896658" cy="3831412"/>
                                </a:xfrm>
                                <a:prstGeom prst="rect">
                                  <a:avLst/>
                                </a:prstGeom>
                              </pic:spPr>
                            </pic:pic>
                          </a:graphicData>
                        </a:graphic>
                      </wp:inline>
                    </w:drawing>
                  </w:r>
                </w:p>
                <w:p w14:paraId="31AC06D7" w14:textId="77777777" w:rsidR="009745D3" w:rsidRPr="00097361" w:rsidRDefault="009745D3" w:rsidP="000C4895">
                  <w:pPr>
                    <w:jc w:val="center"/>
                    <w:rPr>
                      <w:i/>
                    </w:rPr>
                  </w:pPr>
                  <w:r>
                    <w:rPr>
                      <w:i/>
                    </w:rPr>
                    <w:t>Figure 3. Formua formatting settings</w:t>
                  </w:r>
                </w:p>
              </w:txbxContent>
            </v:textbox>
            <w10:wrap type="square" anchorx="margin" anchory="margin"/>
          </v:shape>
        </w:pict>
      </w:r>
      <w:r w:rsidR="00EA246E">
        <w:rPr>
          <w:color w:val="000000"/>
        </w:rPr>
        <w:t>Do not separate indices or exponents from their corresponding symbols. Do not separate expressions marked with an integral, logarithm, sum, or product sign from the sign itself.</w:t>
      </w:r>
    </w:p>
    <w:p w14:paraId="47152119" w14:textId="77777777" w:rsidR="00FB7587" w:rsidRDefault="00FB7587" w:rsidP="004B7F1E">
      <w:pPr>
        <w:shd w:val="clear" w:color="auto" w:fill="FFFFFF"/>
        <w:ind w:firstLine="567"/>
        <w:jc w:val="both"/>
        <w:rPr>
          <w:color w:val="000000"/>
        </w:rPr>
      </w:pPr>
      <w:r>
        <w:t>The sign after which you break the formula shall be at the end of the first line and copied to the beginning of the second line of the formula.</w:t>
      </w:r>
      <w:r>
        <w:rPr>
          <w:color w:val="000000"/>
        </w:rPr>
        <w:t xml:space="preserve"> Dot leaders are also copied to the next line.</w:t>
      </w:r>
    </w:p>
    <w:p w14:paraId="10A39CF8" w14:textId="77777777" w:rsidR="00FB7587" w:rsidRPr="00F73276" w:rsidRDefault="00FB7587" w:rsidP="00FB7587">
      <w:pPr>
        <w:shd w:val="clear" w:color="auto" w:fill="FFFFFF"/>
        <w:ind w:firstLine="225"/>
        <w:jc w:val="both"/>
        <w:rPr>
          <w:color w:val="000000"/>
        </w:rPr>
      </w:pPr>
    </w:p>
    <w:p w14:paraId="6FC9843F" w14:textId="77777777" w:rsidR="00FB7587" w:rsidRPr="008A34C1" w:rsidRDefault="00FB7587" w:rsidP="00C44B30">
      <w:pPr>
        <w:shd w:val="clear" w:color="auto" w:fill="FFFFFF"/>
        <w:jc w:val="center"/>
        <w:outlineLvl w:val="1"/>
        <w:rPr>
          <w:b/>
          <w:bCs/>
          <w:i/>
          <w:color w:val="000000"/>
        </w:rPr>
      </w:pPr>
      <w:r>
        <w:rPr>
          <w:b/>
          <w:bCs/>
          <w:i/>
          <w:color w:val="000000"/>
        </w:rPr>
        <w:t>Division of fractions with long numerators and short denominators</w:t>
      </w:r>
    </w:p>
    <w:p w14:paraId="20E360E5" w14:textId="77777777" w:rsidR="00FB7587" w:rsidRPr="00F73276" w:rsidRDefault="00FB7587" w:rsidP="00FB7587">
      <w:pPr>
        <w:shd w:val="clear" w:color="auto" w:fill="FFFFFF"/>
        <w:ind w:firstLine="225"/>
        <w:jc w:val="both"/>
        <w:rPr>
          <w:color w:val="000000"/>
        </w:rPr>
      </w:pPr>
      <w:r>
        <w:rPr>
          <w:color w:val="000000"/>
        </w:rPr>
        <w:t>We suggest converting the fraction to a decimal: the numerator is then a polynomial in brackets, and the reciprocal of the denominator is outside the parenthesis.</w:t>
      </w:r>
    </w:p>
    <w:p w14:paraId="4E08FC58" w14:textId="77777777" w:rsidR="00FB7587" w:rsidRDefault="00FB7587" w:rsidP="00FB7587">
      <w:pPr>
        <w:shd w:val="clear" w:color="auto" w:fill="FFFFFF"/>
        <w:ind w:firstLine="225"/>
        <w:jc w:val="both"/>
        <w:rPr>
          <w:color w:val="000000"/>
        </w:rPr>
      </w:pPr>
      <w:r>
        <w:rPr>
          <w:color w:val="000000"/>
        </w:rPr>
        <w:t>Fractions can only be divided after a plus (or minus) sign.</w:t>
      </w:r>
    </w:p>
    <w:p w14:paraId="49C59CED" w14:textId="77777777" w:rsidR="00DF4B8F" w:rsidRDefault="00DF4B8F" w:rsidP="00FB7587">
      <w:pPr>
        <w:shd w:val="clear" w:color="auto" w:fill="FFFFFF"/>
        <w:ind w:firstLine="225"/>
        <w:jc w:val="both"/>
        <w:rPr>
          <w:color w:val="000000"/>
        </w:rPr>
      </w:pPr>
    </w:p>
    <w:p w14:paraId="3D220B96" w14:textId="77777777" w:rsidR="00FB7587" w:rsidRPr="00D2529C" w:rsidRDefault="00FB7587" w:rsidP="00D2529C">
      <w:pPr>
        <w:shd w:val="clear" w:color="auto" w:fill="FFFFFF"/>
        <w:jc w:val="center"/>
        <w:outlineLvl w:val="1"/>
        <w:rPr>
          <w:b/>
          <w:bCs/>
          <w:i/>
          <w:color w:val="000000"/>
        </w:rPr>
      </w:pPr>
      <w:r>
        <w:rPr>
          <w:b/>
          <w:bCs/>
          <w:i/>
          <w:color w:val="000000"/>
        </w:rPr>
        <w:t>Division of fractions with short numerators and long denominators</w:t>
      </w:r>
    </w:p>
    <w:p w14:paraId="5E234B03" w14:textId="77777777" w:rsidR="00FB7587" w:rsidRDefault="00FB7587" w:rsidP="00FB7587">
      <w:pPr>
        <w:shd w:val="clear" w:color="auto" w:fill="FFFFFF"/>
        <w:ind w:firstLine="225"/>
        <w:jc w:val="both"/>
        <w:rPr>
          <w:color w:val="000000"/>
        </w:rPr>
      </w:pPr>
      <w:r>
        <w:rPr>
          <w:color w:val="000000"/>
        </w:rPr>
        <w:t>We suggest using a forward slash instead of a division sign, and present the nominator and the denominator as polynomials in brackets. Certain elements of the denominator can be replaced with symbols explained after the formula.</w:t>
      </w:r>
    </w:p>
    <w:p w14:paraId="0B01A3E9" w14:textId="77777777" w:rsidR="00FB7587" w:rsidRPr="00D2529C" w:rsidRDefault="00FB7587" w:rsidP="00D2529C">
      <w:pPr>
        <w:shd w:val="clear" w:color="auto" w:fill="FFFFFF"/>
        <w:jc w:val="center"/>
        <w:outlineLvl w:val="1"/>
        <w:rPr>
          <w:b/>
          <w:bCs/>
          <w:i/>
          <w:color w:val="000000"/>
        </w:rPr>
      </w:pPr>
      <w:r>
        <w:rPr>
          <w:b/>
          <w:bCs/>
          <w:i/>
          <w:color w:val="000000"/>
        </w:rPr>
        <w:t>Division of formulas with long radical expressions</w:t>
      </w:r>
    </w:p>
    <w:p w14:paraId="58F9D1BF" w14:textId="77777777" w:rsidR="00FB7587" w:rsidRPr="00F73276" w:rsidRDefault="00FB7587" w:rsidP="004B7F1E">
      <w:pPr>
        <w:shd w:val="clear" w:color="auto" w:fill="FFFFFF"/>
        <w:ind w:firstLine="567"/>
        <w:jc w:val="both"/>
        <w:rPr>
          <w:color w:val="000000"/>
        </w:rPr>
      </w:pPr>
      <w:r>
        <w:rPr>
          <w:color w:val="000000"/>
        </w:rPr>
        <w:t>Such expressions can be simplified by raising them to a corresponding power.</w:t>
      </w:r>
    </w:p>
    <w:p w14:paraId="02F07DC2" w14:textId="77777777" w:rsidR="003613A9" w:rsidRDefault="00FB7587" w:rsidP="00FB7587">
      <w:pPr>
        <w:pStyle w:val="a3"/>
        <w:widowControl w:val="0"/>
        <w:spacing w:before="0" w:beforeAutospacing="0" w:after="0" w:afterAutospacing="0"/>
        <w:ind w:firstLine="567"/>
        <w:jc w:val="both"/>
      </w:pPr>
      <w:r>
        <w:rPr>
          <w:color w:val="000000"/>
        </w:rPr>
        <w:t>Radicals are separated after a plus sign.</w:t>
      </w:r>
    </w:p>
    <w:p w14:paraId="5F152822" w14:textId="77777777" w:rsidR="00D2529C" w:rsidRDefault="0083485B" w:rsidP="00F67E6E">
      <w:pPr>
        <w:pStyle w:val="a3"/>
        <w:widowControl w:val="0"/>
        <w:spacing w:before="0" w:beforeAutospacing="0" w:after="0" w:afterAutospacing="0"/>
        <w:ind w:firstLine="567"/>
        <w:jc w:val="both"/>
      </w:pPr>
      <w:r>
        <w:t>See the example below.</w:t>
      </w:r>
    </w:p>
    <w:p w14:paraId="49B18415" w14:textId="77777777" w:rsidR="0083485B" w:rsidRPr="0083485B" w:rsidRDefault="0083485B" w:rsidP="0083485B">
      <w:pPr>
        <w:ind w:firstLine="567"/>
        <w:jc w:val="both"/>
        <w:rPr>
          <w:i/>
        </w:rPr>
      </w:pPr>
      <w:r>
        <w:rPr>
          <w:b/>
        </w:rPr>
        <w:t>Vieta's theorem.</w:t>
      </w:r>
      <w:r>
        <w:t xml:space="preserve"> </w:t>
      </w:r>
      <w:r>
        <w:rPr>
          <w:i/>
        </w:rPr>
        <w:t>The sum of the roots of a normalised quadratic equation</w:t>
      </w:r>
    </w:p>
    <w:p w14:paraId="3A250168" w14:textId="77777777" w:rsidR="0083485B" w:rsidRPr="0083485B" w:rsidRDefault="0083485B" w:rsidP="0083485B">
      <w:pPr>
        <w:pStyle w:val="MTDisplayEquation"/>
      </w:pPr>
      <w:r>
        <w:tab/>
      </w:r>
      <w:r w:rsidRPr="0083485B">
        <w:object w:dxaOrig="1400" w:dyaOrig="360" w14:anchorId="5B07165B">
          <v:shape id="_x0000_i1035" type="#_x0000_t75" style="width:70.5pt;height:17.25pt" o:ole="">
            <v:imagedata r:id="rId32" o:title=""/>
          </v:shape>
          <o:OLEObject Type="Embed" ProgID="Equation.DSMT4" ShapeID="_x0000_i1035" DrawAspect="Content" ObjectID="_1653977308" r:id="rId33"/>
        </w:object>
      </w:r>
      <w:r>
        <w:tab/>
        <w:t>(1)</w:t>
      </w:r>
    </w:p>
    <w:p w14:paraId="38B3BC36" w14:textId="77777777" w:rsidR="0083485B" w:rsidRPr="0083485B" w:rsidRDefault="0083485B" w:rsidP="0083485B">
      <w:pPr>
        <w:jc w:val="both"/>
        <w:rPr>
          <w:i/>
        </w:rPr>
      </w:pPr>
      <w:r>
        <w:rPr>
          <w:i/>
        </w:rPr>
        <w:t>is equal to the negation of the coefficient of the second term, and the product of the roots is equal to the intercept term.</w:t>
      </w:r>
    </w:p>
    <w:p w14:paraId="62483DC1" w14:textId="77777777" w:rsidR="004D6BCD" w:rsidRDefault="0083485B" w:rsidP="0083485B">
      <w:pPr>
        <w:jc w:val="center"/>
      </w:pPr>
      <w:r w:rsidRPr="0083485B">
        <w:object w:dxaOrig="2280" w:dyaOrig="360" w14:anchorId="39F177E7">
          <v:shape id="_x0000_i1036" type="#_x0000_t75" style="width:114.75pt;height:17.25pt" o:ole="">
            <v:imagedata r:id="rId34" o:title=""/>
          </v:shape>
          <o:OLEObject Type="Embed" ProgID="Equation.DSMT4" ShapeID="_x0000_i1036" DrawAspect="Content" ObjectID="_1653977309" r:id="rId35"/>
        </w:object>
      </w:r>
    </w:p>
    <w:p w14:paraId="087602AA" w14:textId="77777777" w:rsidR="004408BA" w:rsidRDefault="004408BA" w:rsidP="004408BA">
      <w:pPr>
        <w:ind w:firstLine="567"/>
        <w:jc w:val="both"/>
      </w:pPr>
      <w:r>
        <w:rPr>
          <w:b/>
        </w:rPr>
        <w:t>Theorem proof.</w:t>
      </w:r>
      <w:r>
        <w:t xml:space="preserve"> Let’s consider ...</w:t>
      </w:r>
    </w:p>
    <w:p w14:paraId="3250D64D" w14:textId="77777777" w:rsidR="0083485B" w:rsidRPr="0083485B" w:rsidRDefault="0083485B" w:rsidP="0083485B">
      <w:pPr>
        <w:ind w:firstLine="567"/>
        <w:jc w:val="both"/>
      </w:pPr>
      <w:r>
        <w:t xml:space="preserve">The equalities demonstrating the dependencies between the roots </w:t>
      </w:r>
      <w:r w:rsidRPr="0083485B">
        <w:object w:dxaOrig="320" w:dyaOrig="360" w14:anchorId="7F91A065">
          <v:shape id="_x0000_i1037" type="#_x0000_t75" style="width:16.5pt;height:17.25pt" o:ole="">
            <v:imagedata r:id="rId36" o:title=""/>
          </v:shape>
          <o:OLEObject Type="Embed" ProgID="Equation.DSMT4" ShapeID="_x0000_i1037" DrawAspect="Content" ObjectID="_1653977310" r:id="rId37"/>
        </w:object>
      </w:r>
      <w:r>
        <w:t xml:space="preserve"> </w:t>
      </w:r>
      <w:r w:rsidRPr="0083485B">
        <w:object w:dxaOrig="260" w:dyaOrig="360" w14:anchorId="10C34DD6">
          <v:shape id="_x0000_i1038" type="#_x0000_t75" style="width:13.5pt;height:17.25pt" o:ole="">
            <v:imagedata r:id="rId38" o:title=""/>
          </v:shape>
          <o:OLEObject Type="Embed" ProgID="Equation.DSMT4" ShapeID="_x0000_i1038" DrawAspect="Content" ObjectID="_1653977311" r:id="rId39"/>
        </w:object>
      </w:r>
      <w:r>
        <w:t xml:space="preserve"> and the coefficients of the quadratic equation </w:t>
      </w:r>
      <w:r w:rsidRPr="0083485B">
        <w:object w:dxaOrig="279" w:dyaOrig="260" w14:anchorId="2F8DCA0F">
          <v:shape id="_x0000_i1039" type="#_x0000_t75" style="width:14.25pt;height:13.5pt" o:ole="">
            <v:imagedata r:id="rId40" o:title=""/>
          </v:shape>
          <o:OLEObject Type="Embed" ProgID="Equation.DSMT4" ShapeID="_x0000_i1039" DrawAspect="Content" ObjectID="_1653977312" r:id="rId41"/>
        </w:object>
      </w:r>
      <w:r>
        <w:t xml:space="preserve"> </w:t>
      </w:r>
      <w:r w:rsidRPr="0083485B">
        <w:object w:dxaOrig="200" w:dyaOrig="260" w14:anchorId="6D8D6794">
          <v:shape id="_x0000_i1040" type="#_x0000_t75" style="width:9.75pt;height:13.5pt" o:ole="">
            <v:imagedata r:id="rId42" o:title=""/>
          </v:shape>
          <o:OLEObject Type="Embed" ProgID="Equation.DSMT4" ShapeID="_x0000_i1040" DrawAspect="Content" ObjectID="_1653977313" r:id="rId43"/>
        </w:object>
      </w:r>
      <w:r>
        <w:t>:</w:t>
      </w:r>
    </w:p>
    <w:p w14:paraId="623A17B2" w14:textId="77777777" w:rsidR="0083485B" w:rsidRDefault="000E3234" w:rsidP="0083485B">
      <w:pPr>
        <w:jc w:val="center"/>
      </w:pPr>
      <w:r w:rsidRPr="0083485B">
        <w:object w:dxaOrig="1180" w:dyaOrig="720" w14:anchorId="64CB9991">
          <v:shape id="_x0000_i1041" type="#_x0000_t75" style="width:58.5pt;height:36pt" o:ole="">
            <v:imagedata r:id="rId44" o:title=""/>
          </v:shape>
          <o:OLEObject Type="Embed" ProgID="Equation.DSMT4" ShapeID="_x0000_i1041" DrawAspect="Content" ObjectID="_1653977314" r:id="rId45"/>
        </w:object>
      </w:r>
      <w:r>
        <w:t xml:space="preserve"> </w:t>
      </w:r>
    </w:p>
    <w:p w14:paraId="69ABEBB1" w14:textId="77777777" w:rsidR="0083485B" w:rsidRPr="0083485B" w:rsidRDefault="005975A0" w:rsidP="0083485B">
      <w:r>
        <w:t xml:space="preserve">are called </w:t>
      </w:r>
      <w:r>
        <w:rPr>
          <w:i/>
        </w:rPr>
        <w:t>Vieta’s formulas</w:t>
      </w:r>
      <w:r>
        <w:t>.</w:t>
      </w:r>
    </w:p>
    <w:p w14:paraId="037DD1F3" w14:textId="77777777" w:rsidR="0083485B" w:rsidRDefault="0083485B" w:rsidP="0083485B">
      <w:pPr>
        <w:ind w:firstLine="567"/>
      </w:pPr>
    </w:p>
    <w:p w14:paraId="0CEC194B" w14:textId="77777777" w:rsidR="004D6BCD" w:rsidRPr="00557FB3" w:rsidRDefault="004D6BCD" w:rsidP="004D6BCD">
      <w:pPr>
        <w:pStyle w:val="a3"/>
        <w:widowControl w:val="0"/>
        <w:spacing w:before="0" w:beforeAutospacing="0" w:after="0" w:afterAutospacing="0"/>
        <w:jc w:val="center"/>
        <w:rPr>
          <w:b/>
          <w:bCs/>
        </w:rPr>
      </w:pPr>
      <w:r>
        <w:rPr>
          <w:b/>
          <w:bCs/>
        </w:rPr>
        <w:t>3. THEOREMS, LEMMAS, and DEFINITIONS.</w:t>
      </w:r>
    </w:p>
    <w:p w14:paraId="589306B2" w14:textId="77777777" w:rsidR="004D6BCD" w:rsidRDefault="004D6BCD" w:rsidP="0083485B">
      <w:pPr>
        <w:ind w:firstLine="567"/>
      </w:pPr>
    </w:p>
    <w:p w14:paraId="1B74BA33" w14:textId="77777777" w:rsidR="004D6BCD" w:rsidRDefault="007F3DBF" w:rsidP="004D6BCD">
      <w:pPr>
        <w:ind w:firstLine="567"/>
        <w:jc w:val="both"/>
      </w:pPr>
      <w:r>
        <w:t xml:space="preserve">The words </w:t>
      </w:r>
      <w:r>
        <w:rPr>
          <w:b/>
        </w:rPr>
        <w:t>Theorem</w:t>
      </w:r>
      <w:r>
        <w:t xml:space="preserve">, </w:t>
      </w:r>
      <w:r>
        <w:rPr>
          <w:b/>
        </w:rPr>
        <w:t>Lemma</w:t>
      </w:r>
      <w:r>
        <w:t xml:space="preserve">, </w:t>
      </w:r>
      <w:r>
        <w:rPr>
          <w:b/>
        </w:rPr>
        <w:t>Proof</w:t>
      </w:r>
      <w:r>
        <w:t xml:space="preserve">, and </w:t>
      </w:r>
      <w:r>
        <w:rPr>
          <w:b/>
        </w:rPr>
        <w:t>Definition</w:t>
      </w:r>
      <w:r>
        <w:t xml:space="preserve"> should be in bold. The statements of theorems and lemmas should be in </w:t>
      </w:r>
      <w:r>
        <w:rPr>
          <w:i/>
        </w:rPr>
        <w:t>italics</w:t>
      </w:r>
      <w:r>
        <w:t>. All definitions should be in normal font.</w:t>
      </w:r>
    </w:p>
    <w:p w14:paraId="681800B4" w14:textId="77777777" w:rsidR="004D6BCD" w:rsidRDefault="004D6BCD" w:rsidP="0083485B">
      <w:pPr>
        <w:ind w:firstLine="567"/>
      </w:pPr>
    </w:p>
    <w:p w14:paraId="7BDFF2D9" w14:textId="77777777" w:rsidR="005975A0" w:rsidRPr="00557FB3" w:rsidRDefault="007B5250" w:rsidP="005975A0">
      <w:pPr>
        <w:pStyle w:val="a3"/>
        <w:widowControl w:val="0"/>
        <w:spacing w:before="0" w:beforeAutospacing="0" w:after="0" w:afterAutospacing="0"/>
        <w:jc w:val="center"/>
        <w:rPr>
          <w:b/>
          <w:bCs/>
        </w:rPr>
      </w:pPr>
      <w:r>
        <w:rPr>
          <w:b/>
          <w:bCs/>
        </w:rPr>
        <w:t>3. FIGURES</w:t>
      </w:r>
    </w:p>
    <w:p w14:paraId="59745987" w14:textId="77777777" w:rsidR="005975A0" w:rsidRPr="00557FB3" w:rsidRDefault="005975A0" w:rsidP="005975A0">
      <w:pPr>
        <w:pStyle w:val="a3"/>
        <w:widowControl w:val="0"/>
        <w:spacing w:before="0" w:beforeAutospacing="0" w:after="0" w:afterAutospacing="0"/>
        <w:jc w:val="center"/>
      </w:pPr>
    </w:p>
    <w:p w14:paraId="5F9B830E" w14:textId="77777777" w:rsidR="007B5250" w:rsidRPr="00096E1F" w:rsidRDefault="007B5250" w:rsidP="007B5250">
      <w:pPr>
        <w:ind w:firstLine="567"/>
        <w:jc w:val="both"/>
      </w:pPr>
      <w:r>
        <w:t>All Figures should be of good quality. They should be both in the text and submitted as separate *.png, *.jpg, or *.tif. files.</w:t>
      </w:r>
    </w:p>
    <w:p w14:paraId="6BFFA951" w14:textId="77777777" w:rsidR="007B5250" w:rsidRDefault="00963061" w:rsidP="007B5250">
      <w:pPr>
        <w:ind w:firstLine="567"/>
        <w:jc w:val="both"/>
      </w:pPr>
      <w:r>
        <w:pict w14:anchorId="71CF32CE">
          <v:shape id="_x0000_s1029" type="#_x0000_t202" style="position:absolute;left:0;text-align:left;margin-left:250.8pt;margin-top:349.5pt;width:235.25pt;height:132.8pt;z-index:25167667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" stroked="f">
            <v:textbox>
              <w:txbxContent>
                <w:p w14:paraId="2176080D" w14:textId="77777777" w:rsidR="009745D3" w:rsidRDefault="009745D3" w:rsidP="009C022A">
                  <w:pPr>
                    <w:jc w:val="right"/>
                  </w:pPr>
                  <w:r>
                    <w:t>Table 1</w:t>
                  </w:r>
                </w:p>
                <w:p w14:paraId="481F9E02" w14:textId="77777777" w:rsidR="009745D3" w:rsidRPr="00E17107" w:rsidRDefault="009745D3" w:rsidP="009C022A">
                  <w:pPr>
                    <w:jc w:val="center"/>
                    <w:rPr>
                      <w:i/>
                    </w:rPr>
                  </w:pPr>
                  <w:r>
                    <w:rPr>
                      <w:i/>
                    </w:rPr>
                    <w:t>Measurement units</w:t>
                  </w:r>
                </w:p>
                <w:tbl>
                  <w:tblPr>
                    <w:tblStyle w:val="a4"/>
                    <w:tblW w:w="4644" w:type="dxa"/>
                    <w:tblLook w:val="04A0" w:firstRow="1" w:lastRow="0" w:firstColumn="1" w:lastColumn="0" w:noHBand="0" w:noVBand="1"/>
                  </w:tblPr>
                  <w:tblGrid>
                    <w:gridCol w:w="3369"/>
                    <w:gridCol w:w="1275"/>
                  </w:tblGrid>
                  <w:tr w:rsidR="009745D3" w14:paraId="35D1F562" w14:textId="77777777" w:rsidTr="00B70300">
                    <w:tc>
                      <w:tcPr>
                        <w:tcW w:w="3369" w:type="dxa"/>
                      </w:tcPr>
                      <w:p w14:paraId="7FFD90E8" w14:textId="77777777" w:rsidR="009745D3" w:rsidRDefault="009745D3" w:rsidP="00AA5B7F">
                        <w:pPr>
                          <w:jc w:val="center"/>
                        </w:pPr>
                        <w:r>
                          <w:t>Unit</w:t>
                        </w:r>
                      </w:p>
                    </w:tc>
                    <w:tc>
                      <w:tcPr>
                        <w:tcW w:w="1275" w:type="dxa"/>
                      </w:tcPr>
                      <w:p w14:paraId="3DAD20D9" w14:textId="77777777" w:rsidR="009745D3" w:rsidRDefault="009745D3" w:rsidP="00AA5B7F">
                        <w:pPr>
                          <w:jc w:val="center"/>
                        </w:pPr>
                        <w:r>
                          <w:t>Symbol</w:t>
                        </w:r>
                      </w:p>
                    </w:tc>
                  </w:tr>
                  <w:tr w:rsidR="009745D3" w14:paraId="510ABBD1" w14:textId="77777777" w:rsidTr="00B70300">
                    <w:tc>
                      <w:tcPr>
                        <w:tcW w:w="3369" w:type="dxa"/>
                      </w:tcPr>
                      <w:p w14:paraId="52BF6E31" w14:textId="77777777" w:rsidR="009745D3" w:rsidRDefault="009745D3" w:rsidP="00B70300">
                        <w:r>
                          <w:t>Length</w:t>
                        </w:r>
                      </w:p>
                    </w:tc>
                    <w:tc>
                      <w:tcPr>
                        <w:tcW w:w="1275" w:type="dxa"/>
                      </w:tcPr>
                      <w:p w14:paraId="14F3337B" w14:textId="77777777" w:rsidR="009745D3" w:rsidRDefault="009745D3" w:rsidP="00AA5B7F">
                        <w:pPr>
                          <w:jc w:val="center"/>
                        </w:pPr>
                        <w:r>
                          <w:t>m</w:t>
                        </w:r>
                      </w:p>
                    </w:tc>
                  </w:tr>
                  <w:tr w:rsidR="009745D3" w14:paraId="4D8F93E4" w14:textId="77777777" w:rsidTr="00B70300">
                    <w:tc>
                      <w:tcPr>
                        <w:tcW w:w="3369" w:type="dxa"/>
                      </w:tcPr>
                      <w:p w14:paraId="23D41B5E" w14:textId="77777777" w:rsidR="009745D3" w:rsidRDefault="009745D3" w:rsidP="00B70300">
                        <w:r>
                          <w:t>Kilogram</w:t>
                        </w:r>
                      </w:p>
                    </w:tc>
                    <w:tc>
                      <w:tcPr>
                        <w:tcW w:w="1275" w:type="dxa"/>
                      </w:tcPr>
                      <w:p w14:paraId="1B2AA1D8" w14:textId="77777777" w:rsidR="009745D3" w:rsidRDefault="009745D3" w:rsidP="00AA5B7F">
                        <w:pPr>
                          <w:jc w:val="center"/>
                        </w:pPr>
                        <w:r>
                          <w:t>kg</w:t>
                        </w:r>
                      </w:p>
                    </w:tc>
                  </w:tr>
                  <w:tr w:rsidR="009745D3" w14:paraId="04CAC3B7" w14:textId="77777777" w:rsidTr="00B70300">
                    <w:tc>
                      <w:tcPr>
                        <w:tcW w:w="3369" w:type="dxa"/>
                      </w:tcPr>
                      <w:p w14:paraId="1829630E" w14:textId="77777777" w:rsidR="009745D3" w:rsidRDefault="009745D3" w:rsidP="00B70300">
                        <w:r>
                          <w:t>Second</w:t>
                        </w:r>
                      </w:p>
                    </w:tc>
                    <w:tc>
                      <w:tcPr>
                        <w:tcW w:w="1275" w:type="dxa"/>
                      </w:tcPr>
                      <w:p w14:paraId="06C9BFAB" w14:textId="77777777" w:rsidR="009745D3" w:rsidRDefault="009745D3" w:rsidP="00AA5B7F">
                        <w:pPr>
                          <w:jc w:val="center"/>
                        </w:pPr>
                        <w:r>
                          <w:t>s</w:t>
                        </w:r>
                      </w:p>
                    </w:tc>
                  </w:tr>
                  <w:tr w:rsidR="009745D3" w14:paraId="3A102813" w14:textId="77777777" w:rsidTr="00B70300">
                    <w:tc>
                      <w:tcPr>
                        <w:tcW w:w="3369" w:type="dxa"/>
                      </w:tcPr>
                      <w:p w14:paraId="71C2E69E" w14:textId="77777777" w:rsidR="009745D3" w:rsidRDefault="009745D3" w:rsidP="00B70300">
                        <w:r>
                          <w:t>Minute</w:t>
                        </w:r>
                      </w:p>
                    </w:tc>
                    <w:tc>
                      <w:tcPr>
                        <w:tcW w:w="1275" w:type="dxa"/>
                      </w:tcPr>
                      <w:p w14:paraId="5D1642DE" w14:textId="77777777" w:rsidR="009745D3" w:rsidRDefault="009745D3" w:rsidP="00AA5B7F">
                        <w:pPr>
                          <w:jc w:val="center"/>
                        </w:pPr>
                        <w:r>
                          <w:t>min</w:t>
                        </w:r>
                      </w:p>
                    </w:tc>
                  </w:tr>
                  <w:tr w:rsidR="009745D3" w14:paraId="44A78838" w14:textId="77777777" w:rsidTr="00B70300">
                    <w:tc>
                      <w:tcPr>
                        <w:tcW w:w="3369" w:type="dxa"/>
                      </w:tcPr>
                      <w:p w14:paraId="18DE2A2F" w14:textId="77777777" w:rsidR="009745D3" w:rsidRDefault="009745D3" w:rsidP="00B70300">
                        <w:r>
                          <w:t>Hour</w:t>
                        </w:r>
                      </w:p>
                    </w:tc>
                    <w:tc>
                      <w:tcPr>
                        <w:tcW w:w="1275" w:type="dxa"/>
                      </w:tcPr>
                      <w:p w14:paraId="1E051947" w14:textId="77777777" w:rsidR="009745D3" w:rsidRDefault="009745D3" w:rsidP="00AA5B7F">
                        <w:pPr>
                          <w:jc w:val="center"/>
                        </w:pPr>
                        <w:r>
                          <w:t>h</w:t>
                        </w:r>
                      </w:p>
                    </w:tc>
                  </w:tr>
                </w:tbl>
                <w:p w14:paraId="6A21947F" w14:textId="77777777" w:rsidR="009745D3" w:rsidRDefault="009745D3" w:rsidP="009C022A">
                  <w:pPr>
                    <w:jc w:val="center"/>
                  </w:pPr>
                </w:p>
              </w:txbxContent>
            </v:textbox>
            <w10:wrap type="square" anchorx="margin" anchory="margin"/>
          </v:shape>
        </w:pict>
      </w:r>
      <w:r w:rsidR="00EA246E">
        <w:t>The size of the figures should be 82.5 mm (column width), 170 mm (printed page width), or 128 mm (2/3 of the page width).</w:t>
      </w:r>
    </w:p>
    <w:p w14:paraId="4A0F8495" w14:textId="77777777" w:rsidR="007B5250" w:rsidRDefault="007B5250" w:rsidP="007B5250">
      <w:pPr>
        <w:ind w:firstLine="567"/>
        <w:jc w:val="both"/>
      </w:pPr>
      <w:r>
        <w:t>Figure captions should not</w:t>
      </w:r>
      <w:r>
        <w:rPr>
          <w:color w:val="FF0000"/>
        </w:rPr>
        <w:t xml:space="preserve"> </w:t>
      </w:r>
      <w:r>
        <w:t>be parts of the figures.</w:t>
      </w:r>
    </w:p>
    <w:p w14:paraId="505E2138" w14:textId="77777777" w:rsidR="007B5250" w:rsidRDefault="007B5250" w:rsidP="007B5250">
      <w:pPr>
        <w:ind w:firstLine="567"/>
        <w:jc w:val="both"/>
      </w:pPr>
      <w:r>
        <w:t>The font size in the figures should be 11 or 12 pt.</w:t>
      </w:r>
    </w:p>
    <w:p w14:paraId="462D3A0F" w14:textId="77777777" w:rsidR="007B5250" w:rsidRDefault="00963061" w:rsidP="007B5250">
      <w:pPr>
        <w:ind w:firstLine="567"/>
        <w:jc w:val="both"/>
      </w:pPr>
      <w:r>
        <w:pict w14:anchorId="34DCEE97">
          <v:shape id="_x0000_s1030" type="#_x0000_t202" style="position:absolute;left:0;text-align:left;margin-left:0;margin-top:0;width:481.65pt;height:202.15pt;z-index:251668480;visibility:visible;mso-position-horizontal:left;mso-position-horizontal-relative:margin;mso-position-vertical:bottom;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" stroked="f">
            <v:textbox>
              <w:txbxContent>
                <w:p w14:paraId="41181C94" w14:textId="77777777" w:rsidR="009745D3" w:rsidRDefault="009745D3" w:rsidP="005C0B2E">
                  <w:pPr>
                    <w:jc w:val="right"/>
                  </w:pPr>
                  <w:r>
                    <w:t>Table 2</w:t>
                  </w:r>
                </w:p>
                <w:p w14:paraId="550D42AA" w14:textId="77777777" w:rsidR="009745D3" w:rsidRPr="00FD3C09" w:rsidRDefault="009745D3" w:rsidP="005C0B2E">
                  <w:pPr>
                    <w:jc w:val="center"/>
                    <w:rPr>
                      <w:i/>
                    </w:rPr>
                  </w:pPr>
                  <w:r>
                    <w:rPr>
                      <w:bCs/>
                      <w:i/>
                      <w:color w:val="000000"/>
                    </w:rPr>
                    <w:t>Measurement units</w:t>
                  </w:r>
                </w:p>
                <w:tbl>
                  <w:tblPr>
                    <w:tblStyle w:val="a4"/>
                    <w:tblW w:w="9524" w:type="dxa"/>
                    <w:tblLook w:val="04A0" w:firstRow="1" w:lastRow="0" w:firstColumn="1" w:lastColumn="0" w:noHBand="0" w:noVBand="1"/>
                  </w:tblPr>
                  <w:tblGrid>
                    <w:gridCol w:w="1984"/>
                    <w:gridCol w:w="2778"/>
                    <w:gridCol w:w="1984"/>
                    <w:gridCol w:w="2778"/>
                  </w:tblGrid>
                  <w:tr w:rsidR="00FA25CD" w14:paraId="6FAECB58" w14:textId="77777777" w:rsidTr="00DC013D">
                    <w:tc>
                      <w:tcPr>
                        <w:tcW w:w="1984" w:type="dxa"/>
                      </w:tcPr>
                      <w:p w14:paraId="78C358FC" w14:textId="77777777" w:rsidR="00FA25CD" w:rsidRDefault="00FA25CD" w:rsidP="00FA25CD">
                        <w:r>
                          <w:t>Length</w:t>
                        </w:r>
                      </w:p>
                    </w:tc>
                    <w:tc>
                      <w:tcPr>
                        <w:tcW w:w="2778" w:type="dxa"/>
                        <w:tcBorders>
                          <w:right w:val="double" w:sz="4" w:space="0" w:color="auto"/>
                        </w:tcBorders>
                      </w:tcPr>
                      <w:p w14:paraId="7939A498" w14:textId="77777777" w:rsidR="00FA25CD" w:rsidRDefault="00FA25CD" w:rsidP="00FA25CD">
                        <w:pPr>
                          <w:jc w:val="center"/>
                        </w:pPr>
                        <w:r>
                          <w:t>m</w:t>
                        </w:r>
                      </w:p>
                    </w:tc>
                    <w:tc>
                      <w:tcPr>
                        <w:tcW w:w="1984" w:type="dxa"/>
                        <w:tcBorders>
                          <w:left w:val="double" w:sz="4" w:space="0" w:color="auto"/>
                        </w:tcBorders>
                      </w:tcPr>
                      <w:p w14:paraId="336C4E89" w14:textId="77777777" w:rsidR="00FA25CD" w:rsidRDefault="00FA25CD" w:rsidP="00FA25CD">
                        <w:r>
                          <w:t>Minute</w:t>
                        </w:r>
                      </w:p>
                    </w:tc>
                    <w:tc>
                      <w:tcPr>
                        <w:tcW w:w="2778" w:type="dxa"/>
                      </w:tcPr>
                      <w:p w14:paraId="5D0DA639" w14:textId="77777777" w:rsidR="00FA25CD" w:rsidRDefault="00FA25CD" w:rsidP="00FA25CD">
                        <w:pPr>
                          <w:jc w:val="center"/>
                        </w:pPr>
                        <w:r>
                          <w:t>min</w:t>
                        </w:r>
                      </w:p>
                    </w:tc>
                  </w:tr>
                  <w:tr w:rsidR="00FA25CD" w14:paraId="13E2E2ED" w14:textId="77777777" w:rsidTr="00DC013D">
                    <w:tc>
                      <w:tcPr>
                        <w:tcW w:w="1984" w:type="dxa"/>
                      </w:tcPr>
                      <w:p w14:paraId="1FBBEBBA" w14:textId="77777777" w:rsidR="00FA25CD" w:rsidRDefault="00FA25CD" w:rsidP="00FA25CD">
                        <w:r>
                          <w:t>Kilogram</w:t>
                        </w:r>
                      </w:p>
                    </w:tc>
                    <w:tc>
                      <w:tcPr>
                        <w:tcW w:w="2778" w:type="dxa"/>
                        <w:tcBorders>
                          <w:right w:val="double" w:sz="4" w:space="0" w:color="auto"/>
                        </w:tcBorders>
                      </w:tcPr>
                      <w:p w14:paraId="074F02AF" w14:textId="77777777" w:rsidR="00FA25CD" w:rsidRDefault="00FA25CD" w:rsidP="00FA25CD">
                        <w:pPr>
                          <w:jc w:val="center"/>
                        </w:pPr>
                        <w:r>
                          <w:t>kg</w:t>
                        </w:r>
                      </w:p>
                    </w:tc>
                    <w:tc>
                      <w:tcPr>
                        <w:tcW w:w="1984" w:type="dxa"/>
                        <w:tcBorders>
                          <w:left w:val="double" w:sz="4" w:space="0" w:color="auto"/>
                        </w:tcBorders>
                      </w:tcPr>
                      <w:p w14:paraId="7D26AB51" w14:textId="77777777" w:rsidR="00FA25CD" w:rsidRDefault="00FA25CD" w:rsidP="00FA25CD">
                        <w:r>
                          <w:t>Hour</w:t>
                        </w:r>
                      </w:p>
                    </w:tc>
                    <w:tc>
                      <w:tcPr>
                        <w:tcW w:w="2778" w:type="dxa"/>
                      </w:tcPr>
                      <w:p w14:paraId="4F874806" w14:textId="77777777" w:rsidR="00FA25CD" w:rsidRDefault="00FA25CD" w:rsidP="00FA25CD">
                        <w:pPr>
                          <w:jc w:val="center"/>
                        </w:pPr>
                        <w:r>
                          <w:t>h</w:t>
                        </w:r>
                      </w:p>
                    </w:tc>
                  </w:tr>
                  <w:tr w:rsidR="00FA25CD" w14:paraId="297F204B" w14:textId="77777777" w:rsidTr="00165DA2">
                    <w:tc>
                      <w:tcPr>
                        <w:tcW w:w="1984" w:type="dxa"/>
                      </w:tcPr>
                      <w:p w14:paraId="02286249" w14:textId="77777777" w:rsidR="00FA25CD" w:rsidRDefault="00FA25CD" w:rsidP="00FA25CD">
                        <w:r>
                          <w:t>Second</w:t>
                        </w:r>
                      </w:p>
                    </w:tc>
                    <w:tc>
                      <w:tcPr>
                        <w:tcW w:w="2778" w:type="dxa"/>
                        <w:tcBorders>
                          <w:right w:val="double" w:sz="4" w:space="0" w:color="auto"/>
                        </w:tcBorders>
                      </w:tcPr>
                      <w:p w14:paraId="624F493C" w14:textId="77777777" w:rsidR="00FA25CD" w:rsidRDefault="00FA25CD" w:rsidP="00FA25CD">
                        <w:pPr>
                          <w:jc w:val="center"/>
                        </w:pPr>
                        <w:r>
                          <w:t>s</w:t>
                        </w:r>
                      </w:p>
                    </w:tc>
                    <w:tc>
                      <w:tcPr>
                        <w:tcW w:w="1984" w:type="dxa"/>
                        <w:tcBorders>
                          <w:left w:val="double" w:sz="4" w:space="0" w:color="auto"/>
                        </w:tcBorders>
                        <w:vAlign w:val="center"/>
                      </w:tcPr>
                      <w:p w14:paraId="16B95DEA" w14:textId="77777777" w:rsidR="00FA25CD" w:rsidRPr="007201EE" w:rsidRDefault="00FA25CD" w:rsidP="00FA25CD">
                        <w:pPr>
                          <w:rPr>
                            <w:rFonts w:ascii="inherit" w:hAnsi="inherit"/>
                            <w:sz w:val="21"/>
                            <w:szCs w:val="21"/>
                          </w:rPr>
                        </w:pPr>
                      </w:p>
                    </w:tc>
                    <w:tc>
                      <w:tcPr>
                        <w:tcW w:w="2778" w:type="dxa"/>
                        <w:vAlign w:val="center"/>
                      </w:tcPr>
                      <w:p w14:paraId="60549FB1" w14:textId="77777777" w:rsidR="00FA25CD" w:rsidRPr="007201EE" w:rsidRDefault="00FA25CD" w:rsidP="00FA25CD">
                        <w:pPr>
                          <w:rPr>
                            <w:rFonts w:ascii="inherit" w:hAnsi="inherit"/>
                            <w:sz w:val="21"/>
                            <w:szCs w:val="21"/>
                          </w:rPr>
                        </w:pPr>
                      </w:p>
                    </w:tc>
                  </w:tr>
                </w:tbl>
                <w:p w14:paraId="0D06B2AB" w14:textId="77777777" w:rsidR="009745D3" w:rsidRPr="00FD3C09" w:rsidRDefault="009745D3" w:rsidP="00FD3C09">
                  <w:pPr>
                    <w:rPr>
                      <w:sz w:val="2"/>
                      <w:szCs w:val="2"/>
                    </w:rPr>
                  </w:pPr>
                </w:p>
              </w:txbxContent>
            </v:textbox>
            <w10:wrap type="square" anchorx="margin" anchory="margin"/>
          </v:shape>
        </w:pict>
      </w:r>
      <w:r w:rsidR="00EA246E">
        <w:t>References to the figures in the text should be in the following format: Fig. 1. The figure should go after the first reference to it. In the final page layout figures may be shifted onto the following page. Therefore, please, avoid giving references to figures using the phrase “The following figure shows a graph...”. We recommend using phrases like “Fig.1 shows a graph...”.</w:t>
      </w:r>
    </w:p>
    <w:p w14:paraId="50192DAF" w14:textId="77777777" w:rsidR="007B5250" w:rsidRDefault="007B5250" w:rsidP="007B5250">
      <w:pPr>
        <w:ind w:firstLine="567"/>
        <w:jc w:val="both"/>
      </w:pPr>
    </w:p>
    <w:p w14:paraId="70FA836A" w14:textId="77777777" w:rsidR="00C07652" w:rsidRPr="00557FB3" w:rsidRDefault="00C07652" w:rsidP="00C07652">
      <w:pPr>
        <w:pStyle w:val="a3"/>
        <w:widowControl w:val="0"/>
        <w:spacing w:before="0" w:beforeAutospacing="0" w:after="0" w:afterAutospacing="0"/>
        <w:jc w:val="center"/>
        <w:rPr>
          <w:b/>
          <w:bCs/>
        </w:rPr>
      </w:pPr>
      <w:r>
        <w:rPr>
          <w:b/>
          <w:bCs/>
        </w:rPr>
        <w:t>4. TABLES</w:t>
      </w:r>
    </w:p>
    <w:p w14:paraId="5590687A" w14:textId="77777777" w:rsidR="00C07652" w:rsidRPr="00557FB3" w:rsidRDefault="00C07652" w:rsidP="00C07652">
      <w:pPr>
        <w:pStyle w:val="a3"/>
        <w:widowControl w:val="0"/>
        <w:spacing w:before="0" w:beforeAutospacing="0" w:after="0" w:afterAutospacing="0"/>
        <w:jc w:val="center"/>
      </w:pPr>
    </w:p>
    <w:p w14:paraId="2004EA9C" w14:textId="77777777" w:rsidR="00C07652" w:rsidRDefault="00C07652" w:rsidP="00C07652">
      <w:pPr>
        <w:ind w:firstLine="567"/>
        <w:jc w:val="both"/>
      </w:pPr>
      <w:r>
        <w:t>The size of the tables should be 82.5 mm (column width) or 170 mm (printed page width).</w:t>
      </w:r>
    </w:p>
    <w:p w14:paraId="77A937CA" w14:textId="77777777" w:rsidR="00C07652" w:rsidRDefault="00C07652" w:rsidP="00C07652">
      <w:pPr>
        <w:ind w:firstLine="567"/>
        <w:jc w:val="both"/>
      </w:pPr>
      <w:r>
        <w:t>The font size in the tables should be 11 or 12 pt.</w:t>
      </w:r>
    </w:p>
    <w:p w14:paraId="31CE2769" w14:textId="77777777" w:rsidR="00C07652" w:rsidRDefault="00C07652" w:rsidP="007B5250">
      <w:pPr>
        <w:ind w:firstLine="567"/>
        <w:jc w:val="both"/>
      </w:pPr>
      <w:r>
        <w:t>References to the figures in the text should be in the following format: Table 1. The table should be placed after the first reference to it. In the final page layout tables may be shifted onto the following page. Therefore, please avoid giving references to tables using the phrase “The following table shows the results of...”. We recommend using phrases like “Table 1 shows the results of...”.</w:t>
      </w:r>
    </w:p>
    <w:p w14:paraId="4CCAB7B1" w14:textId="77777777" w:rsidR="00C07652" w:rsidRDefault="009F224F" w:rsidP="007B5250">
      <w:pPr>
        <w:ind w:firstLine="567"/>
        <w:jc w:val="both"/>
      </w:pPr>
      <w:r>
        <w:t>Examples of table formatting: column width (Table 1), printed page width (Table 2).</w:t>
      </w:r>
    </w:p>
    <w:p w14:paraId="17F5E542" w14:textId="77777777" w:rsidR="00EA5444" w:rsidRDefault="00EA5444" w:rsidP="007B5250">
      <w:pPr>
        <w:ind w:firstLine="567"/>
        <w:jc w:val="both"/>
      </w:pPr>
    </w:p>
    <w:p w14:paraId="4F68D44A" w14:textId="77777777" w:rsidR="00703525" w:rsidRPr="00557FB3" w:rsidRDefault="00703525" w:rsidP="00557FB3">
      <w:pPr>
        <w:pStyle w:val="a3"/>
        <w:widowControl w:val="0"/>
        <w:spacing w:before="0" w:beforeAutospacing="0" w:after="0" w:afterAutospacing="0"/>
        <w:jc w:val="center"/>
        <w:rPr>
          <w:b/>
          <w:bCs/>
        </w:rPr>
      </w:pPr>
      <w:r>
        <w:rPr>
          <w:b/>
          <w:bCs/>
        </w:rPr>
        <w:t xml:space="preserve">CONCLUSIONS </w:t>
      </w:r>
    </w:p>
    <w:p w14:paraId="03A50762" w14:textId="77777777" w:rsidR="00036FAE" w:rsidRPr="00557FB3" w:rsidRDefault="00036FAE" w:rsidP="00557FB3">
      <w:pPr>
        <w:pStyle w:val="a3"/>
        <w:widowControl w:val="0"/>
        <w:spacing w:before="0" w:beforeAutospacing="0" w:after="0" w:afterAutospacing="0"/>
        <w:jc w:val="center"/>
      </w:pPr>
    </w:p>
    <w:p w14:paraId="6D18EEAD" w14:textId="77777777" w:rsidR="00036FAE" w:rsidRPr="003D1EBF" w:rsidRDefault="00314C3E" w:rsidP="00557FB3">
      <w:pPr>
        <w:pStyle w:val="a3"/>
        <w:widowControl w:val="0"/>
        <w:spacing w:before="0" w:beforeAutospacing="0" w:after="0" w:afterAutospacing="0"/>
        <w:ind w:firstLine="567"/>
        <w:jc w:val="both"/>
      </w:pPr>
      <w:r>
        <w:t>The section presents the key results of the study.</w:t>
      </w:r>
    </w:p>
    <w:p w14:paraId="708945E6" w14:textId="77777777" w:rsidR="005323CE" w:rsidRPr="00557FB3" w:rsidRDefault="005323CE" w:rsidP="00557FB3">
      <w:pPr>
        <w:pStyle w:val="a3"/>
        <w:widowControl w:val="0"/>
        <w:spacing w:before="0" w:beforeAutospacing="0" w:after="0" w:afterAutospacing="0"/>
        <w:jc w:val="center"/>
      </w:pPr>
    </w:p>
    <w:p w14:paraId="4BEB6511" w14:textId="77777777" w:rsidR="00E731F2" w:rsidRDefault="00E731F2" w:rsidP="00557FB3">
      <w:pPr>
        <w:pStyle w:val="a3"/>
        <w:widowControl w:val="0"/>
        <w:spacing w:before="0" w:beforeAutospacing="0" w:after="0" w:afterAutospacing="0"/>
        <w:jc w:val="center"/>
        <w:rPr>
          <w:b/>
          <w:bCs/>
        </w:rPr>
      </w:pPr>
    </w:p>
    <w:p w14:paraId="20912A33" w14:textId="77777777" w:rsidR="00E731F2" w:rsidRDefault="00E731F2" w:rsidP="00557FB3">
      <w:pPr>
        <w:pStyle w:val="a3"/>
        <w:widowControl w:val="0"/>
        <w:spacing w:before="0" w:beforeAutospacing="0" w:after="0" w:afterAutospacing="0"/>
        <w:jc w:val="center"/>
        <w:rPr>
          <w:b/>
          <w:bCs/>
        </w:rPr>
      </w:pPr>
    </w:p>
    <w:p w14:paraId="7C0CA504" w14:textId="77777777" w:rsidR="00E731F2" w:rsidRDefault="00E731F2" w:rsidP="00557FB3">
      <w:pPr>
        <w:pStyle w:val="a3"/>
        <w:widowControl w:val="0"/>
        <w:spacing w:before="0" w:beforeAutospacing="0" w:after="0" w:afterAutospacing="0"/>
        <w:jc w:val="center"/>
        <w:rPr>
          <w:b/>
          <w:bCs/>
        </w:rPr>
      </w:pPr>
    </w:p>
    <w:p w14:paraId="0C237707" w14:textId="77777777" w:rsidR="00E731F2" w:rsidRDefault="00E731F2" w:rsidP="00557FB3">
      <w:pPr>
        <w:pStyle w:val="a3"/>
        <w:widowControl w:val="0"/>
        <w:spacing w:before="0" w:beforeAutospacing="0" w:after="0" w:afterAutospacing="0"/>
        <w:jc w:val="center"/>
        <w:rPr>
          <w:b/>
          <w:bCs/>
        </w:rPr>
      </w:pPr>
    </w:p>
    <w:p w14:paraId="479A02A9" w14:textId="77777777" w:rsidR="00E731F2" w:rsidRDefault="00E731F2" w:rsidP="00557FB3">
      <w:pPr>
        <w:pStyle w:val="a3"/>
        <w:widowControl w:val="0"/>
        <w:spacing w:before="0" w:beforeAutospacing="0" w:after="0" w:afterAutospacing="0"/>
        <w:jc w:val="center"/>
        <w:rPr>
          <w:b/>
          <w:bCs/>
        </w:rPr>
      </w:pPr>
    </w:p>
    <w:p w14:paraId="7A64F34B" w14:textId="77777777" w:rsidR="00E731F2" w:rsidRDefault="00E731F2" w:rsidP="00557FB3">
      <w:pPr>
        <w:pStyle w:val="a3"/>
        <w:widowControl w:val="0"/>
        <w:spacing w:before="0" w:beforeAutospacing="0" w:after="0" w:afterAutospacing="0"/>
        <w:jc w:val="center"/>
        <w:rPr>
          <w:b/>
          <w:bCs/>
        </w:rPr>
      </w:pPr>
    </w:p>
    <w:p w14:paraId="0DD685A7" w14:textId="77777777" w:rsidR="00E731F2" w:rsidRDefault="00E731F2" w:rsidP="00557FB3">
      <w:pPr>
        <w:pStyle w:val="a3"/>
        <w:widowControl w:val="0"/>
        <w:spacing w:before="0" w:beforeAutospacing="0" w:after="0" w:afterAutospacing="0"/>
        <w:jc w:val="center"/>
        <w:rPr>
          <w:b/>
          <w:bCs/>
        </w:rPr>
      </w:pPr>
    </w:p>
    <w:p w14:paraId="79D1FF74" w14:textId="77777777" w:rsidR="00E731F2" w:rsidRDefault="00E731F2" w:rsidP="00557FB3">
      <w:pPr>
        <w:pStyle w:val="a3"/>
        <w:widowControl w:val="0"/>
        <w:spacing w:before="0" w:beforeAutospacing="0" w:after="0" w:afterAutospacing="0"/>
        <w:jc w:val="center"/>
        <w:rPr>
          <w:b/>
          <w:bCs/>
        </w:rPr>
      </w:pPr>
    </w:p>
    <w:p w14:paraId="5D4B8DDA" w14:textId="77777777" w:rsidR="005323CE" w:rsidRPr="00557FB3" w:rsidRDefault="005323CE" w:rsidP="00557FB3">
      <w:pPr>
        <w:pStyle w:val="a3"/>
        <w:widowControl w:val="0"/>
        <w:spacing w:before="0" w:beforeAutospacing="0" w:after="0" w:afterAutospacing="0"/>
        <w:jc w:val="center"/>
        <w:rPr>
          <w:b/>
          <w:bCs/>
        </w:rPr>
      </w:pPr>
      <w:r>
        <w:rPr>
          <w:b/>
          <w:bCs/>
        </w:rPr>
        <w:lastRenderedPageBreak/>
        <w:t xml:space="preserve">REFERENCES </w:t>
      </w:r>
    </w:p>
    <w:p w14:paraId="368DC36E" w14:textId="77777777" w:rsidR="005323CE" w:rsidRDefault="005323CE" w:rsidP="00557FB3">
      <w:pPr>
        <w:pStyle w:val="a3"/>
        <w:widowControl w:val="0"/>
        <w:spacing w:before="0" w:beforeAutospacing="0" w:after="0" w:afterAutospacing="0"/>
        <w:jc w:val="center"/>
      </w:pPr>
    </w:p>
    <w:p w14:paraId="778F27A0" w14:textId="77777777" w:rsidR="00314C3E" w:rsidRPr="00314C3E" w:rsidRDefault="00314C3E" w:rsidP="00314C3E">
      <w:pPr>
        <w:pStyle w:val="a3"/>
        <w:widowControl w:val="0"/>
        <w:spacing w:before="0" w:beforeAutospacing="0" w:after="0" w:afterAutospacing="0"/>
        <w:ind w:firstLine="567"/>
        <w:jc w:val="both"/>
      </w:pPr>
      <w:r>
        <w:t>References in the text should be in the following format: [1], [1, 2], [3–5], [1, 6–8].</w:t>
      </w:r>
    </w:p>
    <w:p w14:paraId="49F02F11" w14:textId="77777777" w:rsidR="004B7F1E" w:rsidRPr="00096E1F" w:rsidRDefault="004B7F1E" w:rsidP="004B7F1E">
      <w:pPr>
        <w:shd w:val="clear" w:color="auto" w:fill="FFFFFF"/>
        <w:jc w:val="center"/>
        <w:outlineLvl w:val="1"/>
      </w:pPr>
      <w:r>
        <w:t>I. Books</w:t>
      </w:r>
    </w:p>
    <w:p w14:paraId="1E4A8874" w14:textId="77777777" w:rsidR="004B7F1E" w:rsidRDefault="00FA25CD" w:rsidP="004B7F1E">
      <w:pPr>
        <w:shd w:val="clear" w:color="auto" w:fill="FFFFFF"/>
        <w:spacing w:before="30" w:after="30"/>
        <w:jc w:val="center"/>
      </w:pPr>
      <w:r>
        <w:rPr>
          <w:rStyle w:val="ad"/>
          <w:i/>
          <w:iCs/>
        </w:rPr>
        <w:t>The book has one or more authors</w:t>
      </w:r>
      <w:r>
        <w:t>:</w:t>
      </w:r>
    </w:p>
    <w:p w14:paraId="2C61857C" w14:textId="77777777" w:rsidR="00FA25CD" w:rsidRPr="00096E1F" w:rsidRDefault="00FA25CD" w:rsidP="004B7F1E">
      <w:pPr>
        <w:shd w:val="clear" w:color="auto" w:fill="FFFFFF"/>
        <w:spacing w:before="30" w:after="30"/>
        <w:jc w:val="center"/>
      </w:pPr>
      <w:r>
        <w:rPr>
          <w:rStyle w:val="ac"/>
          <w:u w:val="single"/>
        </w:rPr>
        <w:t>(a monograph in Russian that does not have a parallel English name)</w:t>
      </w:r>
    </w:p>
    <w:p w14:paraId="344ABA7E" w14:textId="77777777" w:rsidR="004B7F1E" w:rsidRPr="00FA25CD" w:rsidRDefault="004B7F1E" w:rsidP="005B1B0F">
      <w:pPr>
        <w:tabs>
          <w:tab w:val="left" w:pos="910"/>
        </w:tabs>
        <w:ind w:firstLine="567"/>
        <w:jc w:val="both"/>
      </w:pPr>
      <w:r>
        <w:t xml:space="preserve">1. Kalashnikov, G. O. (2007) </w:t>
      </w:r>
      <w:r>
        <w:rPr>
          <w:rStyle w:val="ac"/>
        </w:rPr>
        <w:t>Sliyanie i pogloshchenie kompanii po pravu Evropeiskogo soyuza</w:t>
      </w:r>
      <w:r>
        <w:t xml:space="preserve"> [Mergers and Acquisitions of Companies according to European Union Law]. Moscow, Mezhdunarodnye otnosheniya publ. (in Russian)</w:t>
      </w:r>
    </w:p>
    <w:p w14:paraId="31E14273" w14:textId="77777777" w:rsidR="004B7F1E" w:rsidRDefault="004B7F1E" w:rsidP="005B1B0F">
      <w:pPr>
        <w:tabs>
          <w:tab w:val="left" w:pos="910"/>
        </w:tabs>
        <w:ind w:firstLine="567"/>
        <w:jc w:val="both"/>
      </w:pPr>
      <w:r>
        <w:t xml:space="preserve">2. Abashidze, A. Kh. &amp; Koneva, A. E. (2015) </w:t>
      </w:r>
      <w:r>
        <w:rPr>
          <w:rStyle w:val="ac"/>
        </w:rPr>
        <w:t>Dogovornye organy po pravam cheloveka</w:t>
      </w:r>
      <w:r>
        <w:t xml:space="preserve"> [The Human Rights of Treaty Bodies]. Moscow, PFUR publ. (in Russian)</w:t>
      </w:r>
    </w:p>
    <w:p w14:paraId="29BF04FA" w14:textId="61D6B8F6" w:rsidR="00FA25CD" w:rsidRDefault="004E2B48" w:rsidP="005B1B0F">
      <w:pPr>
        <w:tabs>
          <w:tab w:val="left" w:pos="910"/>
        </w:tabs>
        <w:ind w:firstLine="567"/>
        <w:jc w:val="both"/>
        <w:rPr>
          <w:rStyle w:val="ac"/>
          <w:u w:val="single"/>
        </w:rPr>
      </w:pPr>
      <w:r>
        <w:rPr>
          <w:rStyle w:val="ac"/>
          <w:u w:val="single"/>
        </w:rPr>
        <w:t>A m</w:t>
      </w:r>
      <w:r w:rsidR="00FA25CD">
        <w:rPr>
          <w:rStyle w:val="ac"/>
          <w:u w:val="single"/>
        </w:rPr>
        <w:t>onograph</w:t>
      </w:r>
      <w:r w:rsidR="00FA25CD">
        <w:t xml:space="preserve"> </w:t>
      </w:r>
      <w:r w:rsidR="00FA25CD">
        <w:rPr>
          <w:rStyle w:val="ac"/>
          <w:u w:val="single"/>
        </w:rPr>
        <w:t>in English</w:t>
      </w:r>
    </w:p>
    <w:p w14:paraId="202EC470" w14:textId="77777777" w:rsidR="00FA25CD" w:rsidRPr="00F3069D" w:rsidRDefault="005B1B0F" w:rsidP="005B1B0F">
      <w:pPr>
        <w:pStyle w:val="a3"/>
        <w:spacing w:before="0" w:beforeAutospacing="0" w:after="0" w:afterAutospacing="0" w:line="288" w:lineRule="atLeast"/>
        <w:ind w:firstLine="567"/>
        <w:textAlignment w:val="baseline"/>
      </w:pPr>
      <w:r>
        <w:t xml:space="preserve">3. Gray, C. (2012) </w:t>
      </w:r>
      <w:r>
        <w:rPr>
          <w:rStyle w:val="ac"/>
        </w:rPr>
        <w:t>The philosophy of law</w:t>
      </w:r>
      <w:r>
        <w:t xml:space="preserve">. New York, Routledge. Merryman, J. &amp; Pérez Perdomo, R. (2007) </w:t>
      </w:r>
      <w:r>
        <w:rPr>
          <w:rStyle w:val="ac"/>
        </w:rPr>
        <w:t>The civil law tradition</w:t>
      </w:r>
      <w:r>
        <w:t>. Stanford, Calif, Stanford Univ. Press.</w:t>
      </w:r>
    </w:p>
    <w:p w14:paraId="5E017CE4" w14:textId="77777777" w:rsidR="004B7F1E" w:rsidRPr="00FA25CD" w:rsidRDefault="004B7F1E" w:rsidP="004B7F1E">
      <w:pPr>
        <w:shd w:val="clear" w:color="auto" w:fill="FFFFFF"/>
        <w:spacing w:before="30" w:after="30"/>
        <w:jc w:val="center"/>
        <w:rPr>
          <w:b/>
          <w:bCs/>
        </w:rPr>
      </w:pPr>
      <w:r>
        <w:rPr>
          <w:b/>
          <w:bCs/>
        </w:rPr>
        <w:t>The book only has an editor (no authors)</w:t>
      </w:r>
    </w:p>
    <w:p w14:paraId="7A212A4A" w14:textId="77777777" w:rsidR="004B7F1E" w:rsidRPr="001414F7" w:rsidRDefault="005B1B0F" w:rsidP="004B7F1E">
      <w:pPr>
        <w:tabs>
          <w:tab w:val="left" w:pos="910"/>
        </w:tabs>
        <w:ind w:firstLine="567"/>
        <w:jc w:val="both"/>
      </w:pPr>
      <w:r>
        <w:t xml:space="preserve">4. Nersesyants V. S. (ed.) (2004) </w:t>
      </w:r>
      <w:r>
        <w:rPr>
          <w:rStyle w:val="ac"/>
        </w:rPr>
        <w:t>Problemy obshchei teorii prava i gosudarstva</w:t>
      </w:r>
      <w:r>
        <w:t xml:space="preserve"> [Problems of the General Theory of Law and the State]. Moscow, Norma. (in Russian)</w:t>
      </w:r>
    </w:p>
    <w:p w14:paraId="65605590" w14:textId="77777777" w:rsidR="004B7F1E" w:rsidRPr="00096E1F" w:rsidRDefault="004B7F1E" w:rsidP="001E5787">
      <w:pPr>
        <w:shd w:val="clear" w:color="auto" w:fill="FFFFFF"/>
        <w:jc w:val="center"/>
        <w:outlineLvl w:val="1"/>
      </w:pPr>
      <w:r>
        <w:t>II. Journal articles</w:t>
      </w:r>
    </w:p>
    <w:p w14:paraId="3BBF58BE" w14:textId="77777777" w:rsidR="00FA25CD" w:rsidRPr="00096E1F" w:rsidRDefault="00FA25CD" w:rsidP="001E5787">
      <w:pPr>
        <w:shd w:val="clear" w:color="auto" w:fill="FFFFFF"/>
        <w:spacing w:before="30" w:after="30"/>
        <w:jc w:val="center"/>
      </w:pPr>
      <w:r>
        <w:rPr>
          <w:rStyle w:val="ac"/>
          <w:u w:val="single"/>
        </w:rPr>
        <w:t>Both the paper and the journal have a parallel English name</w:t>
      </w:r>
    </w:p>
    <w:p w14:paraId="36BC4C49" w14:textId="77777777" w:rsidR="004B7F1E" w:rsidRPr="00096E1F" w:rsidRDefault="005B1B0F" w:rsidP="004B7F1E">
      <w:pPr>
        <w:shd w:val="clear" w:color="auto" w:fill="FFFFFF"/>
        <w:spacing w:before="30" w:after="30"/>
        <w:ind w:firstLine="567"/>
        <w:jc w:val="both"/>
      </w:pPr>
      <w:r>
        <w:t xml:space="preserve">5. Vasil'ev, V. I. (2015) Local Self Government on the Way to Centralization and Reduction of Electivity. </w:t>
      </w:r>
      <w:r>
        <w:rPr>
          <w:rStyle w:val="ac"/>
        </w:rPr>
        <w:t>Journal of Russian Law</w:t>
      </w:r>
      <w:r>
        <w:t>. (9), 149–161. (in Russian)</w:t>
      </w:r>
    </w:p>
    <w:p w14:paraId="70C76F7F" w14:textId="77777777" w:rsidR="004B7F1E" w:rsidRPr="00096E1F" w:rsidRDefault="00FA25CD" w:rsidP="001E5787">
      <w:pPr>
        <w:shd w:val="clear" w:color="auto" w:fill="FFFFFF"/>
        <w:spacing w:before="30" w:after="30"/>
        <w:jc w:val="center"/>
        <w:rPr>
          <w:b/>
        </w:rPr>
      </w:pPr>
      <w:r>
        <w:rPr>
          <w:rStyle w:val="ac"/>
          <w:u w:val="single"/>
        </w:rPr>
        <w:t>Neither the paper, nor the journal has a parallel English name</w:t>
      </w:r>
    </w:p>
    <w:p w14:paraId="2E0D5951" w14:textId="77777777" w:rsidR="004B7F1E" w:rsidRPr="00FA25CD" w:rsidRDefault="005B1B0F" w:rsidP="004B7F1E">
      <w:pPr>
        <w:shd w:val="clear" w:color="auto" w:fill="FFFFFF"/>
        <w:spacing w:before="30" w:after="30"/>
        <w:ind w:firstLine="567"/>
        <w:jc w:val="both"/>
      </w:pPr>
      <w:r>
        <w:t xml:space="preserve">6. Krasovskii, A. A. (1914) K reforme nashego grazhdanskogo protsessa [To the Reform of Russian Civil Process]. </w:t>
      </w:r>
      <w:r>
        <w:rPr>
          <w:rStyle w:val="ac"/>
        </w:rPr>
        <w:t>Vestnik grazhdanskogo prava</w:t>
      </w:r>
      <w:r>
        <w:t>. (1), 27–66. (in Russian)</w:t>
      </w:r>
    </w:p>
    <w:p w14:paraId="51284DC5" w14:textId="77777777" w:rsidR="00FA25CD" w:rsidRPr="001414F7" w:rsidRDefault="00FA25CD" w:rsidP="004B7F1E">
      <w:pPr>
        <w:shd w:val="clear" w:color="auto" w:fill="FFFFFF"/>
        <w:spacing w:before="30" w:after="30"/>
        <w:ind w:firstLine="567"/>
        <w:jc w:val="both"/>
      </w:pPr>
      <w:r>
        <w:rPr>
          <w:i/>
          <w:u w:val="single"/>
        </w:rPr>
        <w:t>A paper in German</w:t>
      </w:r>
      <w:r>
        <w:rPr>
          <w:i/>
        </w:rPr>
        <w:t xml:space="preserve"> </w:t>
      </w:r>
      <w:r>
        <w:rPr>
          <w:i/>
          <w:u w:val="single"/>
        </w:rPr>
        <w:t>in</w:t>
      </w:r>
      <w:r>
        <w:rPr>
          <w:i/>
        </w:rPr>
        <w:t xml:space="preserve"> </w:t>
      </w:r>
      <w:r>
        <w:rPr>
          <w:i/>
          <w:u w:val="single"/>
        </w:rPr>
        <w:t>a</w:t>
      </w:r>
      <w:r>
        <w:rPr>
          <w:i/>
        </w:rPr>
        <w:t xml:space="preserve"> </w:t>
      </w:r>
      <w:r>
        <w:rPr>
          <w:i/>
          <w:u w:val="single"/>
        </w:rPr>
        <w:t>German-language</w:t>
      </w:r>
      <w:r>
        <w:rPr>
          <w:i/>
        </w:rPr>
        <w:t xml:space="preserve"> </w:t>
      </w:r>
      <w:r>
        <w:rPr>
          <w:i/>
          <w:u w:val="single"/>
        </w:rPr>
        <w:t>journal</w:t>
      </w:r>
    </w:p>
    <w:p w14:paraId="123C5423" w14:textId="77777777" w:rsidR="004B7F1E" w:rsidRPr="004418BD" w:rsidRDefault="005B1B0F" w:rsidP="004B7F1E">
      <w:pPr>
        <w:shd w:val="clear" w:color="auto" w:fill="FFFFFF"/>
        <w:spacing w:before="30" w:after="30"/>
        <w:ind w:firstLine="567"/>
        <w:jc w:val="both"/>
        <w:rPr>
          <w:lang w:val="de-DE"/>
        </w:rPr>
      </w:pPr>
      <w:r w:rsidRPr="004418BD">
        <w:rPr>
          <w:lang w:val="de-DE"/>
        </w:rPr>
        <w:t xml:space="preserve">7. Janzen, G., &amp; Hawlik, M. (2005) Orientierung im Raum: Befunde zu Entscheidungspunkten. </w:t>
      </w:r>
      <w:r w:rsidRPr="004418BD">
        <w:rPr>
          <w:rStyle w:val="ac"/>
          <w:lang w:val="de-DE"/>
        </w:rPr>
        <w:t>Zeitschrift für Psychologie</w:t>
      </w:r>
      <w:r w:rsidRPr="004418BD">
        <w:rPr>
          <w:lang w:val="de-DE"/>
        </w:rPr>
        <w:t>. 213 (4), 179–186. (in German)</w:t>
      </w:r>
    </w:p>
    <w:p w14:paraId="2F7486D3" w14:textId="77777777" w:rsidR="004B7F1E" w:rsidRPr="00F46C3E" w:rsidRDefault="00FA25CD" w:rsidP="00FA25CD">
      <w:pPr>
        <w:pStyle w:val="a3"/>
        <w:spacing w:before="0" w:beforeAutospacing="0" w:after="0" w:afterAutospacing="0" w:line="288" w:lineRule="atLeast"/>
        <w:textAlignment w:val="baseline"/>
        <w:rPr>
          <w:lang w:val="en-US"/>
        </w:rPr>
      </w:pPr>
      <w:bookmarkStart w:id="0" w:name="_GoBack"/>
      <w:r w:rsidRPr="00F46C3E">
        <w:rPr>
          <w:rStyle w:val="ac"/>
          <w:u w:val="single"/>
          <w:lang w:val="en-US"/>
        </w:rPr>
        <w:t>A paper in English</w:t>
      </w:r>
      <w:r w:rsidRPr="00F46C3E">
        <w:rPr>
          <w:rStyle w:val="ac"/>
          <w:lang w:val="en-US"/>
        </w:rPr>
        <w:t xml:space="preserve"> </w:t>
      </w:r>
      <w:r w:rsidRPr="00F46C3E">
        <w:rPr>
          <w:rStyle w:val="ac"/>
          <w:u w:val="single"/>
          <w:lang w:val="en-US"/>
        </w:rPr>
        <w:t>in</w:t>
      </w:r>
      <w:r w:rsidRPr="00F46C3E">
        <w:rPr>
          <w:rStyle w:val="ac"/>
          <w:lang w:val="en-US"/>
        </w:rPr>
        <w:t xml:space="preserve"> </w:t>
      </w:r>
      <w:r w:rsidRPr="00F46C3E">
        <w:rPr>
          <w:rStyle w:val="ac"/>
          <w:u w:val="single"/>
          <w:lang w:val="en-US"/>
        </w:rPr>
        <w:t>an</w:t>
      </w:r>
      <w:r w:rsidRPr="00F46C3E">
        <w:rPr>
          <w:rStyle w:val="ac"/>
          <w:lang w:val="en-US"/>
        </w:rPr>
        <w:t xml:space="preserve"> </w:t>
      </w:r>
      <w:r w:rsidRPr="00F46C3E">
        <w:rPr>
          <w:rStyle w:val="ac"/>
          <w:u w:val="single"/>
          <w:lang w:val="en-US"/>
        </w:rPr>
        <w:t>English-language</w:t>
      </w:r>
      <w:r w:rsidRPr="00F46C3E">
        <w:rPr>
          <w:rStyle w:val="ac"/>
          <w:lang w:val="en-US"/>
        </w:rPr>
        <w:t xml:space="preserve"> </w:t>
      </w:r>
      <w:r w:rsidRPr="00F46C3E">
        <w:rPr>
          <w:rStyle w:val="ac"/>
          <w:u w:val="single"/>
          <w:lang w:val="en-US"/>
        </w:rPr>
        <w:t>journal</w:t>
      </w:r>
    </w:p>
    <w:bookmarkEnd w:id="0"/>
    <w:p w14:paraId="24652AC4" w14:textId="77777777" w:rsidR="004B7F1E" w:rsidRPr="00FA25CD" w:rsidRDefault="005B1B0F" w:rsidP="004B7F1E">
      <w:pPr>
        <w:shd w:val="clear" w:color="auto" w:fill="FFFFFF"/>
        <w:spacing w:before="30" w:after="30"/>
        <w:ind w:firstLine="567"/>
        <w:jc w:val="both"/>
      </w:pPr>
      <w:r>
        <w:t xml:space="preserve">8. Norcross, F. (1910) Criminal Law Reform. </w:t>
      </w:r>
      <w:r>
        <w:rPr>
          <w:rStyle w:val="ac"/>
        </w:rPr>
        <w:t>Journal of the American Institute of Criminal Law and Criminology</w:t>
      </w:r>
      <w:r>
        <w:t>. 1 (3), 386–393.</w:t>
      </w:r>
    </w:p>
    <w:p w14:paraId="58265A13" w14:textId="0582920F" w:rsidR="004B7F1E" w:rsidRPr="00FA25CD" w:rsidRDefault="00FA25CD" w:rsidP="001E5787">
      <w:pPr>
        <w:shd w:val="clear" w:color="auto" w:fill="FFFFFF"/>
        <w:spacing w:before="30" w:after="30"/>
        <w:jc w:val="center"/>
        <w:rPr>
          <w:b/>
        </w:rPr>
      </w:pPr>
      <w:r>
        <w:rPr>
          <w:rStyle w:val="ad"/>
        </w:rPr>
        <w:t>The journal has only an issue number</w:t>
      </w:r>
      <w:r>
        <w:rPr>
          <w:b/>
        </w:rPr>
        <w:t>:</w:t>
      </w:r>
    </w:p>
    <w:p w14:paraId="525A5F92" w14:textId="77777777" w:rsidR="004B7F1E" w:rsidRPr="005B1B0F" w:rsidRDefault="005B1B0F" w:rsidP="004B7F1E">
      <w:pPr>
        <w:shd w:val="clear" w:color="auto" w:fill="FFFFFF"/>
        <w:spacing w:before="30" w:after="30"/>
        <w:ind w:firstLine="567"/>
        <w:jc w:val="both"/>
      </w:pPr>
      <w:r>
        <w:t xml:space="preserve">9. Vasil'ev, V. I. (2015) Local Self Government on the Way to Centralization and Reduction of Electivity. </w:t>
      </w:r>
      <w:r>
        <w:rPr>
          <w:rStyle w:val="ac"/>
        </w:rPr>
        <w:t>Journal of Russian Law</w:t>
      </w:r>
      <w:r>
        <w:t>. (9), 149–161. (in Russian)</w:t>
      </w:r>
    </w:p>
    <w:p w14:paraId="7011479E" w14:textId="77777777" w:rsidR="00FA25CD" w:rsidRDefault="00FA25CD" w:rsidP="004B7F1E">
      <w:pPr>
        <w:shd w:val="clear" w:color="auto" w:fill="FFFFFF"/>
        <w:spacing w:before="30" w:after="30"/>
        <w:ind w:firstLine="567"/>
        <w:jc w:val="both"/>
        <w:rPr>
          <w:rStyle w:val="ad"/>
        </w:rPr>
      </w:pPr>
      <w:r>
        <w:rPr>
          <w:rStyle w:val="ad"/>
        </w:rPr>
        <w:t>The journal article</w:t>
      </w:r>
      <w:r>
        <w:t xml:space="preserve"> </w:t>
      </w:r>
      <w:r>
        <w:rPr>
          <w:rStyle w:val="ad"/>
        </w:rPr>
        <w:t>has a</w:t>
      </w:r>
      <w:r>
        <w:t xml:space="preserve"> </w:t>
      </w:r>
      <w:r>
        <w:rPr>
          <w:rStyle w:val="ad"/>
        </w:rPr>
        <w:t>DOI</w:t>
      </w:r>
    </w:p>
    <w:p w14:paraId="61F56199" w14:textId="77777777" w:rsidR="00FA25CD" w:rsidRDefault="005B1B0F" w:rsidP="004B7F1E">
      <w:pPr>
        <w:shd w:val="clear" w:color="auto" w:fill="FFFFFF"/>
        <w:spacing w:before="30" w:after="30"/>
        <w:ind w:firstLine="567"/>
        <w:jc w:val="both"/>
      </w:pPr>
      <w:r>
        <w:t xml:space="preserve">10. Lamond, G. (2014) Analogical Reasoning in the Common Law. </w:t>
      </w:r>
      <w:r>
        <w:rPr>
          <w:rStyle w:val="ac"/>
        </w:rPr>
        <w:t>Oxford Journal of Legal Studies</w:t>
      </w:r>
      <w:r>
        <w:t>. 34 (3), 567–588. Available from: doi:10.1093/ojls/gqu014.</w:t>
      </w:r>
    </w:p>
    <w:p w14:paraId="1DAE0553" w14:textId="77777777" w:rsidR="00FA25CD" w:rsidRDefault="00FA25CD" w:rsidP="004B7F1E">
      <w:pPr>
        <w:shd w:val="clear" w:color="auto" w:fill="FFFFFF"/>
        <w:spacing w:before="30" w:after="30"/>
        <w:ind w:firstLine="567"/>
        <w:jc w:val="both"/>
        <w:rPr>
          <w:rStyle w:val="ad"/>
        </w:rPr>
      </w:pPr>
      <w:r>
        <w:rPr>
          <w:rStyle w:val="ad"/>
        </w:rPr>
        <w:t>Publication in an online journal</w:t>
      </w:r>
    </w:p>
    <w:p w14:paraId="380EF35B" w14:textId="77777777" w:rsidR="00FA25CD" w:rsidRPr="00FA25CD" w:rsidRDefault="005B1B0F" w:rsidP="004B7F1E">
      <w:pPr>
        <w:shd w:val="clear" w:color="auto" w:fill="FFFFFF"/>
        <w:spacing w:before="30" w:after="30"/>
        <w:ind w:firstLine="567"/>
        <w:jc w:val="both"/>
      </w:pPr>
      <w:r>
        <w:t xml:space="preserve">11. Winkel, L. (2010) Forms of Imposed Protection in Legal History, Especially in Roman Law. </w:t>
      </w:r>
      <w:r>
        <w:rPr>
          <w:rStyle w:val="ac"/>
        </w:rPr>
        <w:t>Erasmus Law Review</w:t>
      </w:r>
      <w:r>
        <w:t xml:space="preserve">. </w:t>
      </w:r>
      <w:r>
        <w:rPr>
          <w:rStyle w:val="ac"/>
        </w:rPr>
        <w:t xml:space="preserve">3 </w:t>
      </w:r>
      <w:r>
        <w:t>(2), 155–162. Available at: http://hdl.handle.net/1765/21274 [Accessed 20th January 2017].</w:t>
      </w:r>
    </w:p>
    <w:p w14:paraId="3A9F7425" w14:textId="77777777" w:rsidR="004B7F1E" w:rsidRPr="00FA25CD" w:rsidRDefault="004B7F1E" w:rsidP="00FA25CD">
      <w:pPr>
        <w:shd w:val="clear" w:color="auto" w:fill="FFFFFF"/>
        <w:jc w:val="center"/>
        <w:outlineLvl w:val="1"/>
        <w:rPr>
          <w:b/>
        </w:rPr>
      </w:pPr>
      <w:r>
        <w:t xml:space="preserve">III. </w:t>
      </w:r>
      <w:r>
        <w:rPr>
          <w:rStyle w:val="ad"/>
          <w:i/>
          <w:iCs/>
        </w:rPr>
        <w:t>Chapter in an edited book</w:t>
      </w:r>
      <w:r>
        <w:rPr>
          <w:b/>
        </w:rPr>
        <w:t>:</w:t>
      </w:r>
    </w:p>
    <w:p w14:paraId="74E87FDD" w14:textId="4D0FD655" w:rsidR="007F4E27" w:rsidRPr="00FA25CD" w:rsidRDefault="001E5787" w:rsidP="004E2B48">
      <w:pPr>
        <w:shd w:val="clear" w:color="auto" w:fill="FFFFFF"/>
        <w:spacing w:before="30" w:after="30"/>
        <w:ind w:firstLine="567"/>
        <w:jc w:val="both"/>
        <w:rPr>
          <w:b/>
        </w:rPr>
      </w:pPr>
      <w:r>
        <w:t xml:space="preserve">12. Randall, L. (2012) Peace Treaties and the Formation of International Law. In: Fassbender, B., Peters, A. &amp; Peter, S. (eds.) </w:t>
      </w:r>
      <w:r>
        <w:rPr>
          <w:rStyle w:val="ac"/>
        </w:rPr>
        <w:t>The Oxford handbook of the history of international law</w:t>
      </w:r>
      <w:r>
        <w:t>. Oxford, United Kindom, Oxford University Press, pp. 71</w:t>
      </w:r>
      <w:r>
        <w:rPr>
          <w:rStyle w:val="ac"/>
        </w:rPr>
        <w:t>–</w:t>
      </w:r>
      <w:r>
        <w:t>94.</w:t>
      </w:r>
    </w:p>
    <w:p w14:paraId="167E38A6" w14:textId="77777777" w:rsidR="004B7F1E" w:rsidRPr="00FA25CD" w:rsidRDefault="00FA25CD" w:rsidP="001E5787">
      <w:pPr>
        <w:shd w:val="clear" w:color="auto" w:fill="FFFFFF"/>
        <w:spacing w:before="30" w:after="30"/>
        <w:jc w:val="center"/>
        <w:rPr>
          <w:b/>
        </w:rPr>
      </w:pPr>
      <w:r>
        <w:rPr>
          <w:b/>
        </w:rPr>
        <w:t>Translated books:</w:t>
      </w:r>
    </w:p>
    <w:p w14:paraId="034FF96C" w14:textId="77777777" w:rsidR="004B7F1E" w:rsidRPr="004418BD" w:rsidRDefault="001E5787" w:rsidP="004B7F1E">
      <w:pPr>
        <w:shd w:val="clear" w:color="auto" w:fill="FFFFFF"/>
        <w:spacing w:before="30" w:after="30"/>
        <w:ind w:firstLine="567"/>
        <w:jc w:val="both"/>
        <w:rPr>
          <w:lang w:val="de-DE"/>
        </w:rPr>
      </w:pPr>
      <w:r>
        <w:t xml:space="preserve">13. Fuller, L. (1965) </w:t>
      </w:r>
      <w:r>
        <w:rPr>
          <w:rStyle w:val="ac"/>
        </w:rPr>
        <w:t>Moral' prava</w:t>
      </w:r>
      <w:r>
        <w:t xml:space="preserve"> [The Morality of Law]. Translated from English by Danilova, T. (2016) Moscow, IRISEN. </w:t>
      </w:r>
      <w:r w:rsidRPr="004418BD">
        <w:rPr>
          <w:lang w:val="de-DE"/>
        </w:rPr>
        <w:t>(In Russian)</w:t>
      </w:r>
    </w:p>
    <w:p w14:paraId="2E2051CB" w14:textId="77777777" w:rsidR="004B7F1E" w:rsidRPr="001414F7" w:rsidRDefault="001E5787" w:rsidP="004B7F1E">
      <w:pPr>
        <w:shd w:val="clear" w:color="auto" w:fill="FFFFFF"/>
        <w:spacing w:before="30" w:after="30"/>
        <w:ind w:firstLine="567"/>
        <w:jc w:val="both"/>
      </w:pPr>
      <w:r w:rsidRPr="004418BD">
        <w:rPr>
          <w:lang w:val="de-DE"/>
        </w:rPr>
        <w:t xml:space="preserve">14. Ehrlich, E. (1913) </w:t>
      </w:r>
      <w:r w:rsidRPr="004418BD">
        <w:rPr>
          <w:rStyle w:val="ac"/>
          <w:lang w:val="de-DE"/>
        </w:rPr>
        <w:t>Osnovopolozhenie sotsiologii prava</w:t>
      </w:r>
      <w:r w:rsidRPr="004418BD">
        <w:rPr>
          <w:lang w:val="de-DE"/>
        </w:rPr>
        <w:t xml:space="preserve"> [Grundlegung der Sociologie des Rechts]. </w:t>
      </w:r>
      <w:r>
        <w:t>Translated from German by Antonov, M.V. (2011) Saint Petersburg, Universitetskii izdatel'skii konsortsium. (in Russian)</w:t>
      </w:r>
    </w:p>
    <w:p w14:paraId="28EE9D03" w14:textId="77777777" w:rsidR="001E5787" w:rsidRPr="001414F7" w:rsidRDefault="001E5787" w:rsidP="001E5787">
      <w:pPr>
        <w:shd w:val="clear" w:color="auto" w:fill="FFFFFF"/>
        <w:jc w:val="center"/>
        <w:outlineLvl w:val="1"/>
        <w:rPr>
          <w:lang w:val="en-US"/>
        </w:rPr>
      </w:pPr>
    </w:p>
    <w:p w14:paraId="650A3269" w14:textId="77777777" w:rsidR="004B7F1E" w:rsidRPr="000C5595" w:rsidRDefault="004B7F1E" w:rsidP="001E5787">
      <w:pPr>
        <w:shd w:val="clear" w:color="auto" w:fill="FFFFFF"/>
        <w:jc w:val="center"/>
        <w:outlineLvl w:val="1"/>
      </w:pPr>
      <w:r>
        <w:t>IV. Conference proceedings</w:t>
      </w:r>
    </w:p>
    <w:p w14:paraId="533CDA6F" w14:textId="77777777" w:rsidR="004B7F1E" w:rsidRPr="001414F7" w:rsidRDefault="001E5787" w:rsidP="000C5595">
      <w:pPr>
        <w:tabs>
          <w:tab w:val="left" w:pos="910"/>
        </w:tabs>
        <w:ind w:firstLine="567"/>
        <w:jc w:val="both"/>
      </w:pPr>
      <w:r>
        <w:t xml:space="preserve">15. Chirkin, V. E. (2017) Personal, Private and Public Interests in Modern Constitutions </w:t>
      </w:r>
      <w:r>
        <w:rPr>
          <w:i/>
          <w:iCs/>
        </w:rPr>
        <w:t xml:space="preserve">In: Nemytina, M. V. (ed.) Interests in Law. Zhidkov’s readings: Procedings of All-Russian Scientific Conference, 25–26 March 2016, Moscow, Russia. Moscow, RUDN, pp. 177–183. </w:t>
      </w:r>
      <w:r>
        <w:t>(in Russian)</w:t>
      </w:r>
    </w:p>
    <w:p w14:paraId="6094AA91" w14:textId="77777777" w:rsidR="005323CE" w:rsidRPr="001414F7" w:rsidRDefault="005323CE" w:rsidP="00557FB3">
      <w:pPr>
        <w:widowControl w:val="0"/>
        <w:jc w:val="center"/>
        <w:rPr>
          <w:b/>
          <w:bCs/>
          <w:lang w:val="en-US"/>
        </w:rPr>
      </w:pPr>
    </w:p>
    <w:p w14:paraId="42605923" w14:textId="77777777" w:rsidR="00DE250B" w:rsidRPr="001414F7" w:rsidRDefault="00DE250B" w:rsidP="00557FB3">
      <w:pPr>
        <w:widowControl w:val="0"/>
        <w:autoSpaceDE w:val="0"/>
        <w:autoSpaceDN w:val="0"/>
        <w:adjustRightInd w:val="0"/>
        <w:jc w:val="both"/>
        <w:rPr>
          <w:rFonts w:eastAsia="SFTI1095"/>
          <w:b/>
          <w:bCs/>
          <w:lang w:val="en-US"/>
        </w:rPr>
        <w:sectPr w:rsidR="00DE250B" w:rsidRPr="001414F7" w:rsidSect="001A169F">
          <w:type w:val="continuous"/>
          <w:pgSz w:w="11906" w:h="16838" w:code="9"/>
          <w:pgMar w:top="1107" w:right="1134" w:bottom="1701" w:left="1134" w:header="709" w:footer="709" w:gutter="0"/>
          <w:cols w:num="2" w:space="284"/>
          <w:docGrid w:linePitch="360"/>
        </w:sectPr>
      </w:pPr>
    </w:p>
    <w:p w14:paraId="0548731A" w14:textId="77777777" w:rsidR="005A5978" w:rsidRPr="001414F7" w:rsidRDefault="005A5978" w:rsidP="00557FB3">
      <w:pPr>
        <w:widowControl w:val="0"/>
        <w:autoSpaceDE w:val="0"/>
        <w:autoSpaceDN w:val="0"/>
        <w:adjustRightInd w:val="0"/>
        <w:jc w:val="both"/>
        <w:rPr>
          <w:rFonts w:eastAsia="SFTI1095"/>
          <w:b/>
          <w:bCs/>
          <w:lang w:val="en-US"/>
        </w:rPr>
      </w:pPr>
    </w:p>
    <w:p w14:paraId="477468B0" w14:textId="77777777" w:rsidR="00DE250B" w:rsidRPr="001414F7" w:rsidRDefault="00DE250B" w:rsidP="00557FB3">
      <w:pPr>
        <w:widowControl w:val="0"/>
        <w:autoSpaceDE w:val="0"/>
        <w:autoSpaceDN w:val="0"/>
        <w:adjustRightInd w:val="0"/>
        <w:jc w:val="both"/>
        <w:rPr>
          <w:rFonts w:eastAsia="SFTI1095"/>
          <w:b/>
          <w:bCs/>
          <w:lang w:val="en-US"/>
        </w:rPr>
        <w:sectPr w:rsidR="00DE250B" w:rsidRPr="001414F7" w:rsidSect="00CF02CF">
          <w:type w:val="continuous"/>
          <w:pgSz w:w="11906" w:h="16838" w:code="9"/>
          <w:pgMar w:top="1418" w:right="1134" w:bottom="1701" w:left="1134" w:header="709" w:footer="709" w:gutter="0"/>
          <w:cols w:space="720"/>
          <w:docGrid w:linePitch="360"/>
        </w:sectPr>
      </w:pPr>
    </w:p>
    <w:p w14:paraId="57E10346" w14:textId="77777777" w:rsidR="009776CB" w:rsidRPr="00096E1F" w:rsidRDefault="009776CB" w:rsidP="009776CB">
      <w:pPr>
        <w:widowControl w:val="0"/>
        <w:autoSpaceDE w:val="0"/>
        <w:autoSpaceDN w:val="0"/>
        <w:adjustRightInd w:val="0"/>
        <w:jc w:val="both"/>
        <w:rPr>
          <w:rFonts w:eastAsia="SFTI1095"/>
        </w:rPr>
      </w:pPr>
      <w:r>
        <w:rPr>
          <w:b/>
          <w:bCs/>
        </w:rPr>
        <w:t xml:space="preserve">Anton A. Antonov – </w:t>
      </w:r>
      <w:r>
        <w:t>DSc in Physics and Mathematics, Professor, Department of …, Voronezh State University.</w:t>
      </w:r>
    </w:p>
    <w:p w14:paraId="6E477E60" w14:textId="77777777" w:rsidR="009776CB" w:rsidRPr="00096E1F" w:rsidRDefault="009776CB" w:rsidP="009776CB">
      <w:pPr>
        <w:widowControl w:val="0"/>
        <w:autoSpaceDE w:val="0"/>
        <w:autoSpaceDN w:val="0"/>
        <w:adjustRightInd w:val="0"/>
        <w:jc w:val="both"/>
        <w:rPr>
          <w:rFonts w:eastAsia="SFTI1095"/>
        </w:rPr>
      </w:pPr>
      <w:r>
        <w:t>E-mail: xxx@gmail.com</w:t>
      </w:r>
    </w:p>
    <w:p w14:paraId="47C822EF" w14:textId="77777777" w:rsidR="009776CB" w:rsidRPr="00096E1F" w:rsidRDefault="009776CB" w:rsidP="00557FB3">
      <w:pPr>
        <w:widowControl w:val="0"/>
        <w:autoSpaceDE w:val="0"/>
        <w:autoSpaceDN w:val="0"/>
        <w:adjustRightInd w:val="0"/>
        <w:jc w:val="both"/>
        <w:rPr>
          <w:rFonts w:eastAsia="SFTI1095"/>
          <w:b/>
          <w:bCs/>
        </w:rPr>
      </w:pPr>
    </w:p>
    <w:p w14:paraId="63F1009E" w14:textId="77777777" w:rsidR="009776CB" w:rsidRPr="00096E1F" w:rsidRDefault="009776CB" w:rsidP="009776CB">
      <w:pPr>
        <w:widowControl w:val="0"/>
        <w:autoSpaceDE w:val="0"/>
        <w:autoSpaceDN w:val="0"/>
        <w:adjustRightInd w:val="0"/>
        <w:jc w:val="both"/>
        <w:rPr>
          <w:rFonts w:eastAsia="SFTI1095"/>
        </w:rPr>
      </w:pPr>
      <w:r>
        <w:rPr>
          <w:b/>
          <w:bCs/>
        </w:rPr>
        <w:t xml:space="preserve">Ivan I. Ivanov – </w:t>
      </w:r>
      <w:r>
        <w:t>DSc in Physics and Mathematics, Professor, Department of …, Voronezh State University.</w:t>
      </w:r>
    </w:p>
    <w:p w14:paraId="2FB1866A" w14:textId="77777777" w:rsidR="009776CB" w:rsidRPr="00096E1F" w:rsidRDefault="009776CB" w:rsidP="009776CB">
      <w:pPr>
        <w:widowControl w:val="0"/>
        <w:autoSpaceDE w:val="0"/>
        <w:autoSpaceDN w:val="0"/>
        <w:adjustRightInd w:val="0"/>
        <w:jc w:val="both"/>
        <w:rPr>
          <w:rFonts w:eastAsia="SFTI1095"/>
        </w:rPr>
      </w:pPr>
      <w:r>
        <w:t>E-mail: xxx@gmail.com</w:t>
      </w:r>
    </w:p>
    <w:p w14:paraId="487E6241" w14:textId="77777777" w:rsidR="009776CB" w:rsidRPr="00096E1F" w:rsidRDefault="009776CB" w:rsidP="00557FB3">
      <w:pPr>
        <w:widowControl w:val="0"/>
        <w:autoSpaceDE w:val="0"/>
        <w:autoSpaceDN w:val="0"/>
        <w:adjustRightInd w:val="0"/>
        <w:jc w:val="both"/>
        <w:rPr>
          <w:rFonts w:eastAsia="SFTI1095"/>
          <w:b/>
          <w:bCs/>
        </w:rPr>
      </w:pPr>
    </w:p>
    <w:p w14:paraId="338C37F9" w14:textId="77777777" w:rsidR="001F238D" w:rsidRPr="00096E1F" w:rsidRDefault="009776CB" w:rsidP="00DE250B">
      <w:pPr>
        <w:widowControl w:val="0"/>
        <w:autoSpaceDE w:val="0"/>
        <w:autoSpaceDN w:val="0"/>
        <w:adjustRightInd w:val="0"/>
        <w:jc w:val="both"/>
        <w:rPr>
          <w:rFonts w:eastAsia="SFTI1095"/>
        </w:rPr>
      </w:pPr>
      <w:r>
        <w:rPr>
          <w:b/>
          <w:bCs/>
        </w:rPr>
        <w:t xml:space="preserve">Petr P. Petrov – </w:t>
      </w:r>
      <w:r>
        <w:t>2nd year master’s degree student, Department of…, Voronezh State University.</w:t>
      </w:r>
    </w:p>
    <w:p w14:paraId="254C1590" w14:textId="77777777" w:rsidR="001F238D" w:rsidRPr="00455D28" w:rsidRDefault="001F238D" w:rsidP="00FA25CD">
      <w:pPr>
        <w:widowControl w:val="0"/>
        <w:autoSpaceDE w:val="0"/>
        <w:autoSpaceDN w:val="0"/>
        <w:adjustRightInd w:val="0"/>
        <w:jc w:val="both"/>
      </w:pPr>
      <w:r>
        <w:t xml:space="preserve">E-mail: zzz@gmail.com </w:t>
      </w:r>
    </w:p>
    <w:sectPr w:rsidR="001F238D" w:rsidRPr="00455D28" w:rsidSect="00455D28">
      <w:type w:val="continuous"/>
      <w:pgSz w:w="11906" w:h="16838" w:code="9"/>
      <w:pgMar w:top="1418" w:right="1134" w:bottom="170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1E7FE" w14:textId="77777777" w:rsidR="00963061" w:rsidRDefault="00963061" w:rsidP="006A1B91">
      <w:r>
        <w:separator/>
      </w:r>
    </w:p>
  </w:endnote>
  <w:endnote w:type="continuationSeparator" w:id="0">
    <w:p w14:paraId="0D315D76" w14:textId="77777777" w:rsidR="00963061" w:rsidRDefault="00963061" w:rsidP="006A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FTI1095">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2798"/>
    </w:sdtPr>
    <w:sdtEndPr>
      <w:rPr>
        <w:color w:val="FF0000"/>
      </w:rPr>
    </w:sdtEndPr>
    <w:sdtContent>
      <w:p w14:paraId="411D9970" w14:textId="77777777" w:rsidR="009745D3" w:rsidRPr="006A1B91" w:rsidRDefault="002E4EA2" w:rsidP="006A1B91">
        <w:pPr>
          <w:pStyle w:val="aa"/>
          <w:jc w:val="center"/>
          <w:rPr>
            <w:color w:val="FF0000"/>
          </w:rPr>
        </w:pPr>
        <w:r w:rsidRPr="006A1B91">
          <w:rPr>
            <w:color w:val="FF0000"/>
          </w:rPr>
          <w:fldChar w:fldCharType="begin"/>
        </w:r>
        <w:r w:rsidR="009745D3" w:rsidRPr="006A1B91">
          <w:rPr>
            <w:color w:val="FF0000"/>
          </w:rPr>
          <w:instrText>PAGE   \* MERGEFORMAT</w:instrText>
        </w:r>
        <w:r w:rsidRPr="006A1B91">
          <w:rPr>
            <w:color w:val="FF0000"/>
          </w:rPr>
          <w:fldChar w:fldCharType="separate"/>
        </w:r>
        <w:r w:rsidR="00F46C3E">
          <w:rPr>
            <w:noProof/>
            <w:color w:val="FF0000"/>
          </w:rPr>
          <w:t>6</w:t>
        </w:r>
        <w:r w:rsidRPr="006A1B91">
          <w:rPr>
            <w:color w:val="FF000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A305" w14:textId="77777777" w:rsidR="00963061" w:rsidRDefault="00963061" w:rsidP="006A1B91">
      <w:r>
        <w:separator/>
      </w:r>
    </w:p>
  </w:footnote>
  <w:footnote w:type="continuationSeparator" w:id="0">
    <w:p w14:paraId="65A7D319" w14:textId="77777777" w:rsidR="00963061" w:rsidRDefault="00963061" w:rsidP="006A1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8B0FD" w14:textId="77777777" w:rsidR="009745D3" w:rsidRPr="006A1B91" w:rsidRDefault="009745D3" w:rsidP="006A1B91">
    <w:pPr>
      <w:pStyle w:val="a8"/>
      <w:jc w:val="center"/>
      <w:rPr>
        <w:b/>
        <w:color w:val="FF0000"/>
      </w:rPr>
    </w:pPr>
    <w:r>
      <w:rPr>
        <w:b/>
        <w:color w:val="FF0000"/>
      </w:rPr>
      <w:t>Proceedings of Voronezh State University. Series: Systems Analysis and Information Technologies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E0840"/>
    <w:rsid w:val="00013586"/>
    <w:rsid w:val="00013CAE"/>
    <w:rsid w:val="00014107"/>
    <w:rsid w:val="00016B87"/>
    <w:rsid w:val="00026A7C"/>
    <w:rsid w:val="00031B7B"/>
    <w:rsid w:val="00036FAE"/>
    <w:rsid w:val="00040A84"/>
    <w:rsid w:val="000568D3"/>
    <w:rsid w:val="00096E1F"/>
    <w:rsid w:val="00097361"/>
    <w:rsid w:val="000A3EB3"/>
    <w:rsid w:val="000A425F"/>
    <w:rsid w:val="000A63BE"/>
    <w:rsid w:val="000A7EE7"/>
    <w:rsid w:val="000B530A"/>
    <w:rsid w:val="000C0DB7"/>
    <w:rsid w:val="000C1CDF"/>
    <w:rsid w:val="000C2D45"/>
    <w:rsid w:val="000C3DF2"/>
    <w:rsid w:val="000C4895"/>
    <w:rsid w:val="000C5595"/>
    <w:rsid w:val="000D6E96"/>
    <w:rsid w:val="000E3234"/>
    <w:rsid w:val="000E4AD6"/>
    <w:rsid w:val="00100CFA"/>
    <w:rsid w:val="00105EC9"/>
    <w:rsid w:val="00111C2F"/>
    <w:rsid w:val="00127900"/>
    <w:rsid w:val="001414F7"/>
    <w:rsid w:val="00151C00"/>
    <w:rsid w:val="00161DED"/>
    <w:rsid w:val="0016218D"/>
    <w:rsid w:val="0016365A"/>
    <w:rsid w:val="00165F18"/>
    <w:rsid w:val="001732EC"/>
    <w:rsid w:val="00181847"/>
    <w:rsid w:val="00186572"/>
    <w:rsid w:val="001A169F"/>
    <w:rsid w:val="001A6E13"/>
    <w:rsid w:val="001B57F6"/>
    <w:rsid w:val="001C73E9"/>
    <w:rsid w:val="001D6B2C"/>
    <w:rsid w:val="001E5787"/>
    <w:rsid w:val="001F238D"/>
    <w:rsid w:val="001F6D73"/>
    <w:rsid w:val="00200B78"/>
    <w:rsid w:val="002130B3"/>
    <w:rsid w:val="00231D39"/>
    <w:rsid w:val="00237B03"/>
    <w:rsid w:val="002460FF"/>
    <w:rsid w:val="0027047C"/>
    <w:rsid w:val="002732B6"/>
    <w:rsid w:val="0027787B"/>
    <w:rsid w:val="00283FF9"/>
    <w:rsid w:val="002A797C"/>
    <w:rsid w:val="002B21A4"/>
    <w:rsid w:val="002B2A24"/>
    <w:rsid w:val="002B5921"/>
    <w:rsid w:val="002B6F91"/>
    <w:rsid w:val="002C0E1D"/>
    <w:rsid w:val="002C146C"/>
    <w:rsid w:val="002C7175"/>
    <w:rsid w:val="002E0167"/>
    <w:rsid w:val="002E01CA"/>
    <w:rsid w:val="002E4EA2"/>
    <w:rsid w:val="00310503"/>
    <w:rsid w:val="00314C3E"/>
    <w:rsid w:val="00361131"/>
    <w:rsid w:val="003613A9"/>
    <w:rsid w:val="00361E78"/>
    <w:rsid w:val="0037062A"/>
    <w:rsid w:val="0037097C"/>
    <w:rsid w:val="00391E42"/>
    <w:rsid w:val="00393078"/>
    <w:rsid w:val="003A7C43"/>
    <w:rsid w:val="003C2269"/>
    <w:rsid w:val="003D0EAF"/>
    <w:rsid w:val="003D1EBF"/>
    <w:rsid w:val="003D6F3D"/>
    <w:rsid w:val="003E1E2F"/>
    <w:rsid w:val="003E21EB"/>
    <w:rsid w:val="003E371D"/>
    <w:rsid w:val="003F0727"/>
    <w:rsid w:val="003F59C0"/>
    <w:rsid w:val="00406D68"/>
    <w:rsid w:val="00421BDE"/>
    <w:rsid w:val="004335E0"/>
    <w:rsid w:val="004408BA"/>
    <w:rsid w:val="004418BD"/>
    <w:rsid w:val="00442C3A"/>
    <w:rsid w:val="00455D28"/>
    <w:rsid w:val="00464D4B"/>
    <w:rsid w:val="00467721"/>
    <w:rsid w:val="004679BB"/>
    <w:rsid w:val="0047192D"/>
    <w:rsid w:val="00472DDF"/>
    <w:rsid w:val="00476807"/>
    <w:rsid w:val="0048246C"/>
    <w:rsid w:val="004A6B7A"/>
    <w:rsid w:val="004B7F1E"/>
    <w:rsid w:val="004C2A28"/>
    <w:rsid w:val="004D1617"/>
    <w:rsid w:val="004D6BCD"/>
    <w:rsid w:val="004D72FB"/>
    <w:rsid w:val="004E2B48"/>
    <w:rsid w:val="00514D46"/>
    <w:rsid w:val="00522810"/>
    <w:rsid w:val="005323CE"/>
    <w:rsid w:val="005366D2"/>
    <w:rsid w:val="00540B34"/>
    <w:rsid w:val="00555917"/>
    <w:rsid w:val="00557E1B"/>
    <w:rsid w:val="00557FB3"/>
    <w:rsid w:val="00564FFF"/>
    <w:rsid w:val="005654E7"/>
    <w:rsid w:val="00570416"/>
    <w:rsid w:val="00570B04"/>
    <w:rsid w:val="00574E81"/>
    <w:rsid w:val="00582CDF"/>
    <w:rsid w:val="005975A0"/>
    <w:rsid w:val="005A5002"/>
    <w:rsid w:val="005A5978"/>
    <w:rsid w:val="005A705A"/>
    <w:rsid w:val="005B1B0F"/>
    <w:rsid w:val="005B4529"/>
    <w:rsid w:val="005C0B2E"/>
    <w:rsid w:val="005C49F2"/>
    <w:rsid w:val="005C6DB6"/>
    <w:rsid w:val="005D08B4"/>
    <w:rsid w:val="005D5FD8"/>
    <w:rsid w:val="005E4CCE"/>
    <w:rsid w:val="006032A3"/>
    <w:rsid w:val="00603BA9"/>
    <w:rsid w:val="006057BD"/>
    <w:rsid w:val="0063033A"/>
    <w:rsid w:val="00637672"/>
    <w:rsid w:val="00652E70"/>
    <w:rsid w:val="00654147"/>
    <w:rsid w:val="00661EE1"/>
    <w:rsid w:val="00675192"/>
    <w:rsid w:val="006965DA"/>
    <w:rsid w:val="006A1B91"/>
    <w:rsid w:val="006C36A1"/>
    <w:rsid w:val="006E22B5"/>
    <w:rsid w:val="00703525"/>
    <w:rsid w:val="007170B3"/>
    <w:rsid w:val="00732BCF"/>
    <w:rsid w:val="00736C3E"/>
    <w:rsid w:val="00737D62"/>
    <w:rsid w:val="00764F8B"/>
    <w:rsid w:val="00795710"/>
    <w:rsid w:val="007A702A"/>
    <w:rsid w:val="007B28B2"/>
    <w:rsid w:val="007B2D51"/>
    <w:rsid w:val="007B5250"/>
    <w:rsid w:val="007C0C5B"/>
    <w:rsid w:val="007C2DAF"/>
    <w:rsid w:val="007D33AD"/>
    <w:rsid w:val="007F3DBF"/>
    <w:rsid w:val="007F4E27"/>
    <w:rsid w:val="007F56B6"/>
    <w:rsid w:val="007F6530"/>
    <w:rsid w:val="007F6913"/>
    <w:rsid w:val="00810A94"/>
    <w:rsid w:val="00810BB6"/>
    <w:rsid w:val="00812518"/>
    <w:rsid w:val="008145B3"/>
    <w:rsid w:val="00821D59"/>
    <w:rsid w:val="0083485B"/>
    <w:rsid w:val="00834A7B"/>
    <w:rsid w:val="00837A10"/>
    <w:rsid w:val="00851ADD"/>
    <w:rsid w:val="00861211"/>
    <w:rsid w:val="008629C2"/>
    <w:rsid w:val="00875874"/>
    <w:rsid w:val="00876715"/>
    <w:rsid w:val="00881843"/>
    <w:rsid w:val="008839A5"/>
    <w:rsid w:val="008929B7"/>
    <w:rsid w:val="008A34C1"/>
    <w:rsid w:val="008A4863"/>
    <w:rsid w:val="008A5ADC"/>
    <w:rsid w:val="008B13F7"/>
    <w:rsid w:val="008B60D7"/>
    <w:rsid w:val="008C376C"/>
    <w:rsid w:val="008D1E24"/>
    <w:rsid w:val="008D7775"/>
    <w:rsid w:val="008E469E"/>
    <w:rsid w:val="008F3B23"/>
    <w:rsid w:val="008F5E7A"/>
    <w:rsid w:val="00901CEF"/>
    <w:rsid w:val="0091714E"/>
    <w:rsid w:val="009204B3"/>
    <w:rsid w:val="009370E2"/>
    <w:rsid w:val="0096125D"/>
    <w:rsid w:val="00963061"/>
    <w:rsid w:val="009634AD"/>
    <w:rsid w:val="009745D3"/>
    <w:rsid w:val="00974FBD"/>
    <w:rsid w:val="009776CB"/>
    <w:rsid w:val="00993C46"/>
    <w:rsid w:val="00997755"/>
    <w:rsid w:val="0099782C"/>
    <w:rsid w:val="009A0582"/>
    <w:rsid w:val="009A6598"/>
    <w:rsid w:val="009B4EA6"/>
    <w:rsid w:val="009B5CDD"/>
    <w:rsid w:val="009B6863"/>
    <w:rsid w:val="009C022A"/>
    <w:rsid w:val="009C3629"/>
    <w:rsid w:val="009D5AB6"/>
    <w:rsid w:val="009F224F"/>
    <w:rsid w:val="009F2D89"/>
    <w:rsid w:val="00A03AA1"/>
    <w:rsid w:val="00A21BCC"/>
    <w:rsid w:val="00A578F8"/>
    <w:rsid w:val="00A643D5"/>
    <w:rsid w:val="00A83D32"/>
    <w:rsid w:val="00AA0D80"/>
    <w:rsid w:val="00AA5B7F"/>
    <w:rsid w:val="00AA7798"/>
    <w:rsid w:val="00AB1E68"/>
    <w:rsid w:val="00AB2590"/>
    <w:rsid w:val="00AD52C8"/>
    <w:rsid w:val="00AD7986"/>
    <w:rsid w:val="00AE0840"/>
    <w:rsid w:val="00AE2FE0"/>
    <w:rsid w:val="00AF5451"/>
    <w:rsid w:val="00B25DA3"/>
    <w:rsid w:val="00B41EE0"/>
    <w:rsid w:val="00B51B90"/>
    <w:rsid w:val="00B70300"/>
    <w:rsid w:val="00BA3085"/>
    <w:rsid w:val="00BA48C8"/>
    <w:rsid w:val="00BB504E"/>
    <w:rsid w:val="00BB7158"/>
    <w:rsid w:val="00BC0201"/>
    <w:rsid w:val="00BD2D4C"/>
    <w:rsid w:val="00BE199A"/>
    <w:rsid w:val="00BE4D80"/>
    <w:rsid w:val="00BF7182"/>
    <w:rsid w:val="00C07652"/>
    <w:rsid w:val="00C21DFA"/>
    <w:rsid w:val="00C31787"/>
    <w:rsid w:val="00C43AD8"/>
    <w:rsid w:val="00C44B30"/>
    <w:rsid w:val="00C54406"/>
    <w:rsid w:val="00C62D8B"/>
    <w:rsid w:val="00C67386"/>
    <w:rsid w:val="00C80F2E"/>
    <w:rsid w:val="00C8493B"/>
    <w:rsid w:val="00C91569"/>
    <w:rsid w:val="00C959B0"/>
    <w:rsid w:val="00C96E3F"/>
    <w:rsid w:val="00CC0E86"/>
    <w:rsid w:val="00CD789B"/>
    <w:rsid w:val="00CE4EAD"/>
    <w:rsid w:val="00CF02CF"/>
    <w:rsid w:val="00CF50CE"/>
    <w:rsid w:val="00D11F83"/>
    <w:rsid w:val="00D2529C"/>
    <w:rsid w:val="00D2764C"/>
    <w:rsid w:val="00D32806"/>
    <w:rsid w:val="00D36456"/>
    <w:rsid w:val="00D377A7"/>
    <w:rsid w:val="00D41CE6"/>
    <w:rsid w:val="00D5228A"/>
    <w:rsid w:val="00D537AD"/>
    <w:rsid w:val="00D562DD"/>
    <w:rsid w:val="00D61D95"/>
    <w:rsid w:val="00D6624C"/>
    <w:rsid w:val="00D75EB1"/>
    <w:rsid w:val="00D82398"/>
    <w:rsid w:val="00D84A3D"/>
    <w:rsid w:val="00D912ED"/>
    <w:rsid w:val="00D979D8"/>
    <w:rsid w:val="00DA76EB"/>
    <w:rsid w:val="00DB22FF"/>
    <w:rsid w:val="00DC6584"/>
    <w:rsid w:val="00DE181C"/>
    <w:rsid w:val="00DE250B"/>
    <w:rsid w:val="00DF4B8F"/>
    <w:rsid w:val="00DF6141"/>
    <w:rsid w:val="00E07C19"/>
    <w:rsid w:val="00E17107"/>
    <w:rsid w:val="00E26D47"/>
    <w:rsid w:val="00E27A45"/>
    <w:rsid w:val="00E30B70"/>
    <w:rsid w:val="00E41CDC"/>
    <w:rsid w:val="00E45949"/>
    <w:rsid w:val="00E61919"/>
    <w:rsid w:val="00E731F2"/>
    <w:rsid w:val="00E74219"/>
    <w:rsid w:val="00E756DD"/>
    <w:rsid w:val="00E75E98"/>
    <w:rsid w:val="00E94DBA"/>
    <w:rsid w:val="00E97F46"/>
    <w:rsid w:val="00EA1FA1"/>
    <w:rsid w:val="00EA246E"/>
    <w:rsid w:val="00EA5444"/>
    <w:rsid w:val="00EB02E2"/>
    <w:rsid w:val="00EB4B8E"/>
    <w:rsid w:val="00EC1915"/>
    <w:rsid w:val="00EC729C"/>
    <w:rsid w:val="00ED5245"/>
    <w:rsid w:val="00ED747D"/>
    <w:rsid w:val="00EE736E"/>
    <w:rsid w:val="00EF1009"/>
    <w:rsid w:val="00F05699"/>
    <w:rsid w:val="00F120C7"/>
    <w:rsid w:val="00F23367"/>
    <w:rsid w:val="00F41181"/>
    <w:rsid w:val="00F43F0F"/>
    <w:rsid w:val="00F441DA"/>
    <w:rsid w:val="00F46C3E"/>
    <w:rsid w:val="00F50E49"/>
    <w:rsid w:val="00F54985"/>
    <w:rsid w:val="00F614C2"/>
    <w:rsid w:val="00F646F7"/>
    <w:rsid w:val="00F67E6E"/>
    <w:rsid w:val="00F76D7E"/>
    <w:rsid w:val="00F83169"/>
    <w:rsid w:val="00FA0356"/>
    <w:rsid w:val="00FA25CD"/>
    <w:rsid w:val="00FB7587"/>
    <w:rsid w:val="00FC114F"/>
    <w:rsid w:val="00FC26F0"/>
    <w:rsid w:val="00FD235F"/>
    <w:rsid w:val="00FD3C09"/>
    <w:rsid w:val="00FE2E85"/>
    <w:rsid w:val="00FF1CBF"/>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CF6C903"/>
  <w15:docId w15:val="{F53B2F1E-A886-43DE-949D-94330512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E7"/>
    <w:pPr>
      <w:spacing w:after="0" w:line="240" w:lineRule="auto"/>
    </w:pPr>
    <w:rPr>
      <w:sz w:val="24"/>
      <w:szCs w:val="24"/>
    </w:rPr>
  </w:style>
  <w:style w:type="paragraph" w:styleId="1">
    <w:name w:val="heading 1"/>
    <w:basedOn w:val="a"/>
    <w:link w:val="10"/>
    <w:uiPriority w:val="9"/>
    <w:qFormat/>
    <w:rsid w:val="00FB758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2810"/>
    <w:pPr>
      <w:spacing w:before="100" w:beforeAutospacing="1" w:after="100" w:afterAutospacing="1"/>
    </w:pPr>
    <w:rPr>
      <w:lang w:bidi="hi-IN"/>
    </w:rPr>
  </w:style>
  <w:style w:type="table" w:styleId="a4">
    <w:name w:val="Table Grid"/>
    <w:basedOn w:val="a1"/>
    <w:uiPriority w:val="99"/>
    <w:rsid w:val="00111C2F"/>
    <w:pPr>
      <w:spacing w:after="0" w:line="240" w:lineRule="auto"/>
    </w:pPr>
    <w:rPr>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27047C"/>
    <w:rPr>
      <w:rFonts w:cs="Times New Roman"/>
      <w:color w:val="0000FF"/>
      <w:u w:val="single"/>
    </w:rPr>
  </w:style>
  <w:style w:type="paragraph" w:styleId="a6">
    <w:name w:val="Balloon Text"/>
    <w:basedOn w:val="a"/>
    <w:link w:val="a7"/>
    <w:uiPriority w:val="99"/>
    <w:semiHidden/>
    <w:unhideWhenUsed/>
    <w:rsid w:val="006A1B91"/>
    <w:rPr>
      <w:rFonts w:ascii="Tahoma" w:hAnsi="Tahoma" w:cs="Tahoma"/>
      <w:sz w:val="16"/>
      <w:szCs w:val="16"/>
    </w:rPr>
  </w:style>
  <w:style w:type="character" w:customStyle="1" w:styleId="a7">
    <w:name w:val="Текст выноски Знак"/>
    <w:basedOn w:val="a0"/>
    <w:link w:val="a6"/>
    <w:uiPriority w:val="99"/>
    <w:semiHidden/>
    <w:rsid w:val="006A1B91"/>
    <w:rPr>
      <w:rFonts w:ascii="Tahoma" w:hAnsi="Tahoma" w:cs="Tahoma"/>
      <w:sz w:val="16"/>
      <w:szCs w:val="16"/>
    </w:rPr>
  </w:style>
  <w:style w:type="paragraph" w:styleId="a8">
    <w:name w:val="header"/>
    <w:basedOn w:val="a"/>
    <w:link w:val="a9"/>
    <w:uiPriority w:val="99"/>
    <w:unhideWhenUsed/>
    <w:rsid w:val="006A1B91"/>
    <w:pPr>
      <w:tabs>
        <w:tab w:val="center" w:pos="4677"/>
        <w:tab w:val="right" w:pos="9355"/>
      </w:tabs>
    </w:pPr>
  </w:style>
  <w:style w:type="character" w:customStyle="1" w:styleId="a9">
    <w:name w:val="Верхний колонтитул Знак"/>
    <w:basedOn w:val="a0"/>
    <w:link w:val="a8"/>
    <w:uiPriority w:val="99"/>
    <w:rsid w:val="006A1B91"/>
    <w:rPr>
      <w:sz w:val="24"/>
      <w:szCs w:val="24"/>
    </w:rPr>
  </w:style>
  <w:style w:type="paragraph" w:styleId="aa">
    <w:name w:val="footer"/>
    <w:basedOn w:val="a"/>
    <w:link w:val="ab"/>
    <w:uiPriority w:val="99"/>
    <w:unhideWhenUsed/>
    <w:rsid w:val="006A1B91"/>
    <w:pPr>
      <w:tabs>
        <w:tab w:val="center" w:pos="4677"/>
        <w:tab w:val="right" w:pos="9355"/>
      </w:tabs>
    </w:pPr>
  </w:style>
  <w:style w:type="character" w:customStyle="1" w:styleId="ab">
    <w:name w:val="Нижний колонтитул Знак"/>
    <w:basedOn w:val="a0"/>
    <w:link w:val="aa"/>
    <w:uiPriority w:val="99"/>
    <w:rsid w:val="006A1B91"/>
    <w:rPr>
      <w:sz w:val="24"/>
      <w:szCs w:val="24"/>
    </w:rPr>
  </w:style>
  <w:style w:type="character" w:customStyle="1" w:styleId="10">
    <w:name w:val="Заголовок 1 Знак"/>
    <w:basedOn w:val="a0"/>
    <w:link w:val="1"/>
    <w:uiPriority w:val="9"/>
    <w:rsid w:val="00FB7587"/>
    <w:rPr>
      <w:b/>
      <w:bCs/>
      <w:kern w:val="36"/>
      <w:sz w:val="48"/>
      <w:szCs w:val="48"/>
    </w:rPr>
  </w:style>
  <w:style w:type="paragraph" w:customStyle="1" w:styleId="primer">
    <w:name w:val="primer"/>
    <w:basedOn w:val="a"/>
    <w:rsid w:val="0083485B"/>
    <w:pPr>
      <w:spacing w:before="100" w:beforeAutospacing="1" w:after="100" w:afterAutospacing="1"/>
    </w:pPr>
  </w:style>
  <w:style w:type="character" w:styleId="ac">
    <w:name w:val="Emphasis"/>
    <w:basedOn w:val="a0"/>
    <w:uiPriority w:val="20"/>
    <w:qFormat/>
    <w:rsid w:val="0083485B"/>
    <w:rPr>
      <w:i/>
      <w:iCs/>
    </w:rPr>
  </w:style>
  <w:style w:type="paragraph" w:customStyle="1" w:styleId="next">
    <w:name w:val="next"/>
    <w:basedOn w:val="a"/>
    <w:rsid w:val="0083485B"/>
    <w:pPr>
      <w:spacing w:before="100" w:beforeAutospacing="1" w:after="100" w:afterAutospacing="1"/>
    </w:pPr>
  </w:style>
  <w:style w:type="character" w:customStyle="1" w:styleId="MTEquationSection">
    <w:name w:val="MTEquationSection"/>
    <w:basedOn w:val="a0"/>
    <w:rsid w:val="0083485B"/>
    <w:rPr>
      <w:vanish/>
      <w:color w:val="FF0000"/>
    </w:rPr>
  </w:style>
  <w:style w:type="paragraph" w:customStyle="1" w:styleId="MTDisplayEquation">
    <w:name w:val="MTDisplayEquation"/>
    <w:basedOn w:val="a"/>
    <w:next w:val="a"/>
    <w:link w:val="MTDisplayEquation0"/>
    <w:rsid w:val="0083485B"/>
    <w:pPr>
      <w:tabs>
        <w:tab w:val="center" w:pos="2340"/>
        <w:tab w:val="right" w:pos="4680"/>
      </w:tabs>
      <w:jc w:val="both"/>
    </w:pPr>
  </w:style>
  <w:style w:type="character" w:customStyle="1" w:styleId="MTDisplayEquation0">
    <w:name w:val="MTDisplayEquation Знак"/>
    <w:basedOn w:val="a0"/>
    <w:link w:val="MTDisplayEquation"/>
    <w:rsid w:val="0083485B"/>
    <w:rPr>
      <w:sz w:val="24"/>
      <w:szCs w:val="24"/>
    </w:rPr>
  </w:style>
  <w:style w:type="character" w:styleId="ad">
    <w:name w:val="Strong"/>
    <w:basedOn w:val="a0"/>
    <w:uiPriority w:val="22"/>
    <w:qFormat/>
    <w:rsid w:val="0083485B"/>
    <w:rPr>
      <w:b/>
      <w:bCs/>
    </w:rPr>
  </w:style>
  <w:style w:type="paragraph" w:styleId="ae">
    <w:name w:val="List Paragraph"/>
    <w:basedOn w:val="a"/>
    <w:uiPriority w:val="34"/>
    <w:qFormat/>
    <w:rsid w:val="004B7F1E"/>
    <w:pPr>
      <w:ind w:left="720"/>
      <w:contextualSpacing/>
    </w:pPr>
  </w:style>
  <w:style w:type="character" w:styleId="af">
    <w:name w:val="annotation reference"/>
    <w:basedOn w:val="a0"/>
    <w:uiPriority w:val="99"/>
    <w:semiHidden/>
    <w:unhideWhenUsed/>
    <w:rsid w:val="002732B6"/>
    <w:rPr>
      <w:sz w:val="16"/>
      <w:szCs w:val="16"/>
    </w:rPr>
  </w:style>
  <w:style w:type="paragraph" w:styleId="af0">
    <w:name w:val="annotation text"/>
    <w:basedOn w:val="a"/>
    <w:link w:val="af1"/>
    <w:uiPriority w:val="99"/>
    <w:semiHidden/>
    <w:unhideWhenUsed/>
    <w:rsid w:val="002732B6"/>
    <w:rPr>
      <w:sz w:val="20"/>
      <w:szCs w:val="20"/>
    </w:rPr>
  </w:style>
  <w:style w:type="character" w:customStyle="1" w:styleId="af1">
    <w:name w:val="Текст примечания Знак"/>
    <w:basedOn w:val="a0"/>
    <w:link w:val="af0"/>
    <w:uiPriority w:val="99"/>
    <w:semiHidden/>
    <w:rsid w:val="002732B6"/>
    <w:rPr>
      <w:sz w:val="20"/>
      <w:szCs w:val="20"/>
    </w:rPr>
  </w:style>
  <w:style w:type="paragraph" w:styleId="af2">
    <w:name w:val="annotation subject"/>
    <w:basedOn w:val="af0"/>
    <w:next w:val="af0"/>
    <w:link w:val="af3"/>
    <w:uiPriority w:val="99"/>
    <w:semiHidden/>
    <w:unhideWhenUsed/>
    <w:rsid w:val="002732B6"/>
    <w:rPr>
      <w:b/>
      <w:bCs/>
    </w:rPr>
  </w:style>
  <w:style w:type="character" w:customStyle="1" w:styleId="af3">
    <w:name w:val="Тема примечания Знак"/>
    <w:basedOn w:val="af1"/>
    <w:link w:val="af2"/>
    <w:uiPriority w:val="99"/>
    <w:semiHidden/>
    <w:rsid w:val="002732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96870">
      <w:bodyDiv w:val="1"/>
      <w:marLeft w:val="0"/>
      <w:marRight w:val="0"/>
      <w:marTop w:val="0"/>
      <w:marBottom w:val="0"/>
      <w:divBdr>
        <w:top w:val="none" w:sz="0" w:space="0" w:color="auto"/>
        <w:left w:val="none" w:sz="0" w:space="0" w:color="auto"/>
        <w:bottom w:val="none" w:sz="0" w:space="0" w:color="auto"/>
        <w:right w:val="none" w:sz="0" w:space="0" w:color="auto"/>
      </w:divBdr>
    </w:div>
    <w:div w:id="1270702543">
      <w:bodyDiv w:val="1"/>
      <w:marLeft w:val="0"/>
      <w:marRight w:val="0"/>
      <w:marTop w:val="0"/>
      <w:marBottom w:val="0"/>
      <w:divBdr>
        <w:top w:val="none" w:sz="0" w:space="0" w:color="auto"/>
        <w:left w:val="none" w:sz="0" w:space="0" w:color="auto"/>
        <w:bottom w:val="none" w:sz="0" w:space="0" w:color="auto"/>
        <w:right w:val="none" w:sz="0" w:space="0" w:color="auto"/>
      </w:divBdr>
    </w:div>
    <w:div w:id="1607956969">
      <w:bodyDiv w:val="1"/>
      <w:marLeft w:val="0"/>
      <w:marRight w:val="0"/>
      <w:marTop w:val="0"/>
      <w:marBottom w:val="0"/>
      <w:divBdr>
        <w:top w:val="none" w:sz="0" w:space="0" w:color="auto"/>
        <w:left w:val="none" w:sz="0" w:space="0" w:color="auto"/>
        <w:bottom w:val="none" w:sz="0" w:space="0" w:color="auto"/>
        <w:right w:val="none" w:sz="0" w:space="0" w:color="auto"/>
      </w:divBdr>
    </w:div>
    <w:div w:id="1975022552">
      <w:marLeft w:val="0"/>
      <w:marRight w:val="0"/>
      <w:marTop w:val="0"/>
      <w:marBottom w:val="0"/>
      <w:divBdr>
        <w:top w:val="none" w:sz="0" w:space="0" w:color="auto"/>
        <w:left w:val="none" w:sz="0" w:space="0" w:color="auto"/>
        <w:bottom w:val="none" w:sz="0" w:space="0" w:color="auto"/>
        <w:right w:val="none" w:sz="0" w:space="0" w:color="auto"/>
      </w:divBdr>
    </w:div>
    <w:div w:id="1975022553">
      <w:marLeft w:val="0"/>
      <w:marRight w:val="0"/>
      <w:marTop w:val="0"/>
      <w:marBottom w:val="0"/>
      <w:divBdr>
        <w:top w:val="none" w:sz="0" w:space="0" w:color="auto"/>
        <w:left w:val="none" w:sz="0" w:space="0" w:color="auto"/>
        <w:bottom w:val="none" w:sz="0" w:space="0" w:color="auto"/>
        <w:right w:val="none" w:sz="0" w:space="0" w:color="auto"/>
      </w:divBdr>
    </w:div>
    <w:div w:id="1975022554">
      <w:marLeft w:val="0"/>
      <w:marRight w:val="0"/>
      <w:marTop w:val="0"/>
      <w:marBottom w:val="0"/>
      <w:divBdr>
        <w:top w:val="none" w:sz="0" w:space="0" w:color="auto"/>
        <w:left w:val="none" w:sz="0" w:space="0" w:color="auto"/>
        <w:bottom w:val="none" w:sz="0" w:space="0" w:color="auto"/>
        <w:right w:val="none" w:sz="0" w:space="0" w:color="auto"/>
      </w:divBdr>
    </w:div>
    <w:div w:id="1975022555">
      <w:marLeft w:val="0"/>
      <w:marRight w:val="0"/>
      <w:marTop w:val="0"/>
      <w:marBottom w:val="0"/>
      <w:divBdr>
        <w:top w:val="none" w:sz="0" w:space="0" w:color="auto"/>
        <w:left w:val="none" w:sz="0" w:space="0" w:color="auto"/>
        <w:bottom w:val="none" w:sz="0" w:space="0" w:color="auto"/>
        <w:right w:val="none" w:sz="0" w:space="0" w:color="auto"/>
      </w:divBdr>
    </w:div>
    <w:div w:id="1975022556">
      <w:marLeft w:val="0"/>
      <w:marRight w:val="0"/>
      <w:marTop w:val="0"/>
      <w:marBottom w:val="0"/>
      <w:divBdr>
        <w:top w:val="none" w:sz="0" w:space="0" w:color="auto"/>
        <w:left w:val="none" w:sz="0" w:space="0" w:color="auto"/>
        <w:bottom w:val="none" w:sz="0" w:space="0" w:color="auto"/>
        <w:right w:val="none" w:sz="0" w:space="0" w:color="auto"/>
      </w:divBdr>
    </w:div>
    <w:div w:id="1975022557">
      <w:marLeft w:val="0"/>
      <w:marRight w:val="0"/>
      <w:marTop w:val="0"/>
      <w:marBottom w:val="0"/>
      <w:divBdr>
        <w:top w:val="none" w:sz="0" w:space="0" w:color="auto"/>
        <w:left w:val="none" w:sz="0" w:space="0" w:color="auto"/>
        <w:bottom w:val="none" w:sz="0" w:space="0" w:color="auto"/>
        <w:right w:val="none" w:sz="0" w:space="0" w:color="auto"/>
      </w:divBdr>
    </w:div>
    <w:div w:id="1975022558">
      <w:marLeft w:val="0"/>
      <w:marRight w:val="0"/>
      <w:marTop w:val="0"/>
      <w:marBottom w:val="0"/>
      <w:divBdr>
        <w:top w:val="none" w:sz="0" w:space="0" w:color="auto"/>
        <w:left w:val="none" w:sz="0" w:space="0" w:color="auto"/>
        <w:bottom w:val="none" w:sz="0" w:space="0" w:color="auto"/>
        <w:right w:val="none" w:sz="0" w:space="0" w:color="auto"/>
      </w:divBdr>
    </w:div>
    <w:div w:id="1975022559">
      <w:marLeft w:val="0"/>
      <w:marRight w:val="0"/>
      <w:marTop w:val="0"/>
      <w:marBottom w:val="0"/>
      <w:divBdr>
        <w:top w:val="none" w:sz="0" w:space="0" w:color="auto"/>
        <w:left w:val="none" w:sz="0" w:space="0" w:color="auto"/>
        <w:bottom w:val="none" w:sz="0" w:space="0" w:color="auto"/>
        <w:right w:val="none" w:sz="0" w:space="0" w:color="auto"/>
      </w:divBdr>
    </w:div>
    <w:div w:id="1975022560">
      <w:marLeft w:val="0"/>
      <w:marRight w:val="0"/>
      <w:marTop w:val="0"/>
      <w:marBottom w:val="0"/>
      <w:divBdr>
        <w:top w:val="none" w:sz="0" w:space="0" w:color="auto"/>
        <w:left w:val="none" w:sz="0" w:space="0" w:color="auto"/>
        <w:bottom w:val="none" w:sz="0" w:space="0" w:color="auto"/>
        <w:right w:val="none" w:sz="0" w:space="0" w:color="auto"/>
      </w:divBdr>
    </w:div>
    <w:div w:id="1975022561">
      <w:marLeft w:val="0"/>
      <w:marRight w:val="0"/>
      <w:marTop w:val="0"/>
      <w:marBottom w:val="0"/>
      <w:divBdr>
        <w:top w:val="none" w:sz="0" w:space="0" w:color="auto"/>
        <w:left w:val="none" w:sz="0" w:space="0" w:color="auto"/>
        <w:bottom w:val="none" w:sz="0" w:space="0" w:color="auto"/>
        <w:right w:val="none" w:sz="0" w:space="0" w:color="auto"/>
      </w:divBdr>
    </w:div>
    <w:div w:id="1975022562">
      <w:marLeft w:val="0"/>
      <w:marRight w:val="0"/>
      <w:marTop w:val="0"/>
      <w:marBottom w:val="0"/>
      <w:divBdr>
        <w:top w:val="none" w:sz="0" w:space="0" w:color="auto"/>
        <w:left w:val="none" w:sz="0" w:space="0" w:color="auto"/>
        <w:bottom w:val="none" w:sz="0" w:space="0" w:color="auto"/>
        <w:right w:val="none" w:sz="0" w:space="0" w:color="auto"/>
      </w:divBdr>
    </w:div>
    <w:div w:id="1975022563">
      <w:marLeft w:val="0"/>
      <w:marRight w:val="0"/>
      <w:marTop w:val="0"/>
      <w:marBottom w:val="0"/>
      <w:divBdr>
        <w:top w:val="none" w:sz="0" w:space="0" w:color="auto"/>
        <w:left w:val="none" w:sz="0" w:space="0" w:color="auto"/>
        <w:bottom w:val="none" w:sz="0" w:space="0" w:color="auto"/>
        <w:right w:val="none" w:sz="0" w:space="0" w:color="auto"/>
      </w:divBdr>
    </w:div>
    <w:div w:id="1975022564">
      <w:marLeft w:val="0"/>
      <w:marRight w:val="0"/>
      <w:marTop w:val="0"/>
      <w:marBottom w:val="0"/>
      <w:divBdr>
        <w:top w:val="none" w:sz="0" w:space="0" w:color="auto"/>
        <w:left w:val="none" w:sz="0" w:space="0" w:color="auto"/>
        <w:bottom w:val="none" w:sz="0" w:space="0" w:color="auto"/>
        <w:right w:val="none" w:sz="0" w:space="0" w:color="auto"/>
      </w:divBdr>
    </w:div>
    <w:div w:id="1975022565">
      <w:marLeft w:val="0"/>
      <w:marRight w:val="0"/>
      <w:marTop w:val="0"/>
      <w:marBottom w:val="0"/>
      <w:divBdr>
        <w:top w:val="none" w:sz="0" w:space="0" w:color="auto"/>
        <w:left w:val="none" w:sz="0" w:space="0" w:color="auto"/>
        <w:bottom w:val="none" w:sz="0" w:space="0" w:color="auto"/>
        <w:right w:val="none" w:sz="0" w:space="0" w:color="auto"/>
      </w:divBdr>
    </w:div>
    <w:div w:id="1975022566">
      <w:marLeft w:val="0"/>
      <w:marRight w:val="0"/>
      <w:marTop w:val="0"/>
      <w:marBottom w:val="0"/>
      <w:divBdr>
        <w:top w:val="none" w:sz="0" w:space="0" w:color="auto"/>
        <w:left w:val="none" w:sz="0" w:space="0" w:color="auto"/>
        <w:bottom w:val="none" w:sz="0" w:space="0" w:color="auto"/>
        <w:right w:val="none" w:sz="0" w:space="0" w:color="auto"/>
      </w:divBdr>
    </w:div>
    <w:div w:id="1975022567">
      <w:marLeft w:val="0"/>
      <w:marRight w:val="0"/>
      <w:marTop w:val="0"/>
      <w:marBottom w:val="0"/>
      <w:divBdr>
        <w:top w:val="none" w:sz="0" w:space="0" w:color="auto"/>
        <w:left w:val="none" w:sz="0" w:space="0" w:color="auto"/>
        <w:bottom w:val="none" w:sz="0" w:space="0" w:color="auto"/>
        <w:right w:val="none" w:sz="0" w:space="0" w:color="auto"/>
      </w:divBdr>
    </w:div>
    <w:div w:id="1975022568">
      <w:marLeft w:val="0"/>
      <w:marRight w:val="0"/>
      <w:marTop w:val="0"/>
      <w:marBottom w:val="0"/>
      <w:divBdr>
        <w:top w:val="none" w:sz="0" w:space="0" w:color="auto"/>
        <w:left w:val="none" w:sz="0" w:space="0" w:color="auto"/>
        <w:bottom w:val="none" w:sz="0" w:space="0" w:color="auto"/>
        <w:right w:val="none" w:sz="0" w:space="0" w:color="auto"/>
      </w:divBdr>
    </w:div>
    <w:div w:id="1975022569">
      <w:marLeft w:val="0"/>
      <w:marRight w:val="0"/>
      <w:marTop w:val="0"/>
      <w:marBottom w:val="0"/>
      <w:divBdr>
        <w:top w:val="none" w:sz="0" w:space="0" w:color="auto"/>
        <w:left w:val="none" w:sz="0" w:space="0" w:color="auto"/>
        <w:bottom w:val="none" w:sz="0" w:space="0" w:color="auto"/>
        <w:right w:val="none" w:sz="0" w:space="0" w:color="auto"/>
      </w:divBdr>
    </w:div>
    <w:div w:id="1975022570">
      <w:marLeft w:val="0"/>
      <w:marRight w:val="0"/>
      <w:marTop w:val="0"/>
      <w:marBottom w:val="0"/>
      <w:divBdr>
        <w:top w:val="none" w:sz="0" w:space="0" w:color="auto"/>
        <w:left w:val="none" w:sz="0" w:space="0" w:color="auto"/>
        <w:bottom w:val="none" w:sz="0" w:space="0" w:color="auto"/>
        <w:right w:val="none" w:sz="0" w:space="0" w:color="auto"/>
      </w:divBdr>
    </w:div>
    <w:div w:id="1975022571">
      <w:marLeft w:val="0"/>
      <w:marRight w:val="0"/>
      <w:marTop w:val="0"/>
      <w:marBottom w:val="0"/>
      <w:divBdr>
        <w:top w:val="none" w:sz="0" w:space="0" w:color="auto"/>
        <w:left w:val="none" w:sz="0" w:space="0" w:color="auto"/>
        <w:bottom w:val="none" w:sz="0" w:space="0" w:color="auto"/>
        <w:right w:val="none" w:sz="0" w:space="0" w:color="auto"/>
      </w:divBdr>
    </w:div>
    <w:div w:id="1975022572">
      <w:marLeft w:val="0"/>
      <w:marRight w:val="0"/>
      <w:marTop w:val="0"/>
      <w:marBottom w:val="0"/>
      <w:divBdr>
        <w:top w:val="none" w:sz="0" w:space="0" w:color="auto"/>
        <w:left w:val="none" w:sz="0" w:space="0" w:color="auto"/>
        <w:bottom w:val="none" w:sz="0" w:space="0" w:color="auto"/>
        <w:right w:val="none" w:sz="0" w:space="0" w:color="auto"/>
      </w:divBdr>
    </w:div>
    <w:div w:id="1975022573">
      <w:marLeft w:val="0"/>
      <w:marRight w:val="0"/>
      <w:marTop w:val="0"/>
      <w:marBottom w:val="0"/>
      <w:divBdr>
        <w:top w:val="none" w:sz="0" w:space="0" w:color="auto"/>
        <w:left w:val="none" w:sz="0" w:space="0" w:color="auto"/>
        <w:bottom w:val="none" w:sz="0" w:space="0" w:color="auto"/>
        <w:right w:val="none" w:sz="0" w:space="0" w:color="auto"/>
      </w:divBdr>
    </w:div>
    <w:div w:id="1975022574">
      <w:marLeft w:val="0"/>
      <w:marRight w:val="0"/>
      <w:marTop w:val="0"/>
      <w:marBottom w:val="0"/>
      <w:divBdr>
        <w:top w:val="none" w:sz="0" w:space="0" w:color="auto"/>
        <w:left w:val="none" w:sz="0" w:space="0" w:color="auto"/>
        <w:bottom w:val="none" w:sz="0" w:space="0" w:color="auto"/>
        <w:right w:val="none" w:sz="0" w:space="0" w:color="auto"/>
      </w:divBdr>
    </w:div>
    <w:div w:id="1975022575">
      <w:marLeft w:val="0"/>
      <w:marRight w:val="0"/>
      <w:marTop w:val="0"/>
      <w:marBottom w:val="0"/>
      <w:divBdr>
        <w:top w:val="none" w:sz="0" w:space="0" w:color="auto"/>
        <w:left w:val="none" w:sz="0" w:space="0" w:color="auto"/>
        <w:bottom w:val="none" w:sz="0" w:space="0" w:color="auto"/>
        <w:right w:val="none" w:sz="0" w:space="0" w:color="auto"/>
      </w:divBdr>
    </w:div>
    <w:div w:id="1975022576">
      <w:marLeft w:val="0"/>
      <w:marRight w:val="0"/>
      <w:marTop w:val="0"/>
      <w:marBottom w:val="0"/>
      <w:divBdr>
        <w:top w:val="none" w:sz="0" w:space="0" w:color="auto"/>
        <w:left w:val="none" w:sz="0" w:space="0" w:color="auto"/>
        <w:bottom w:val="none" w:sz="0" w:space="0" w:color="auto"/>
        <w:right w:val="none" w:sz="0" w:space="0" w:color="auto"/>
      </w:divBdr>
    </w:div>
    <w:div w:id="1975022577">
      <w:marLeft w:val="0"/>
      <w:marRight w:val="0"/>
      <w:marTop w:val="0"/>
      <w:marBottom w:val="0"/>
      <w:divBdr>
        <w:top w:val="none" w:sz="0" w:space="0" w:color="auto"/>
        <w:left w:val="none" w:sz="0" w:space="0" w:color="auto"/>
        <w:bottom w:val="none" w:sz="0" w:space="0" w:color="auto"/>
        <w:right w:val="none" w:sz="0" w:space="0" w:color="auto"/>
      </w:divBdr>
    </w:div>
    <w:div w:id="1975022578">
      <w:marLeft w:val="0"/>
      <w:marRight w:val="0"/>
      <w:marTop w:val="0"/>
      <w:marBottom w:val="0"/>
      <w:divBdr>
        <w:top w:val="none" w:sz="0" w:space="0" w:color="auto"/>
        <w:left w:val="none" w:sz="0" w:space="0" w:color="auto"/>
        <w:bottom w:val="none" w:sz="0" w:space="0" w:color="auto"/>
        <w:right w:val="none" w:sz="0" w:space="0" w:color="auto"/>
      </w:divBdr>
    </w:div>
    <w:div w:id="1975022579">
      <w:marLeft w:val="0"/>
      <w:marRight w:val="0"/>
      <w:marTop w:val="0"/>
      <w:marBottom w:val="0"/>
      <w:divBdr>
        <w:top w:val="none" w:sz="0" w:space="0" w:color="auto"/>
        <w:left w:val="none" w:sz="0" w:space="0" w:color="auto"/>
        <w:bottom w:val="none" w:sz="0" w:space="0" w:color="auto"/>
        <w:right w:val="none" w:sz="0" w:space="0" w:color="auto"/>
      </w:divBdr>
    </w:div>
    <w:div w:id="1975022580">
      <w:marLeft w:val="0"/>
      <w:marRight w:val="0"/>
      <w:marTop w:val="0"/>
      <w:marBottom w:val="0"/>
      <w:divBdr>
        <w:top w:val="none" w:sz="0" w:space="0" w:color="auto"/>
        <w:left w:val="none" w:sz="0" w:space="0" w:color="auto"/>
        <w:bottom w:val="none" w:sz="0" w:space="0" w:color="auto"/>
        <w:right w:val="none" w:sz="0" w:space="0" w:color="auto"/>
      </w:divBdr>
    </w:div>
    <w:div w:id="1975022581">
      <w:marLeft w:val="0"/>
      <w:marRight w:val="0"/>
      <w:marTop w:val="0"/>
      <w:marBottom w:val="0"/>
      <w:divBdr>
        <w:top w:val="none" w:sz="0" w:space="0" w:color="auto"/>
        <w:left w:val="none" w:sz="0" w:space="0" w:color="auto"/>
        <w:bottom w:val="none" w:sz="0" w:space="0" w:color="auto"/>
        <w:right w:val="none" w:sz="0" w:space="0" w:color="auto"/>
      </w:divBdr>
    </w:div>
    <w:div w:id="1975022582">
      <w:marLeft w:val="0"/>
      <w:marRight w:val="0"/>
      <w:marTop w:val="0"/>
      <w:marBottom w:val="0"/>
      <w:divBdr>
        <w:top w:val="none" w:sz="0" w:space="0" w:color="auto"/>
        <w:left w:val="none" w:sz="0" w:space="0" w:color="auto"/>
        <w:bottom w:val="none" w:sz="0" w:space="0" w:color="auto"/>
        <w:right w:val="none" w:sz="0" w:space="0" w:color="auto"/>
      </w:divBdr>
    </w:div>
    <w:div w:id="1975022583">
      <w:marLeft w:val="0"/>
      <w:marRight w:val="0"/>
      <w:marTop w:val="0"/>
      <w:marBottom w:val="0"/>
      <w:divBdr>
        <w:top w:val="none" w:sz="0" w:space="0" w:color="auto"/>
        <w:left w:val="none" w:sz="0" w:space="0" w:color="auto"/>
        <w:bottom w:val="none" w:sz="0" w:space="0" w:color="auto"/>
        <w:right w:val="none" w:sz="0" w:space="0" w:color="auto"/>
      </w:divBdr>
    </w:div>
    <w:div w:id="1975022584">
      <w:marLeft w:val="0"/>
      <w:marRight w:val="0"/>
      <w:marTop w:val="0"/>
      <w:marBottom w:val="0"/>
      <w:divBdr>
        <w:top w:val="none" w:sz="0" w:space="0" w:color="auto"/>
        <w:left w:val="none" w:sz="0" w:space="0" w:color="auto"/>
        <w:bottom w:val="none" w:sz="0" w:space="0" w:color="auto"/>
        <w:right w:val="none" w:sz="0" w:space="0" w:color="auto"/>
      </w:divBdr>
    </w:div>
    <w:div w:id="1975022585">
      <w:marLeft w:val="0"/>
      <w:marRight w:val="0"/>
      <w:marTop w:val="0"/>
      <w:marBottom w:val="0"/>
      <w:divBdr>
        <w:top w:val="none" w:sz="0" w:space="0" w:color="auto"/>
        <w:left w:val="none" w:sz="0" w:space="0" w:color="auto"/>
        <w:bottom w:val="none" w:sz="0" w:space="0" w:color="auto"/>
        <w:right w:val="none" w:sz="0" w:space="0" w:color="auto"/>
      </w:divBdr>
    </w:div>
    <w:div w:id="1975022586">
      <w:marLeft w:val="0"/>
      <w:marRight w:val="0"/>
      <w:marTop w:val="0"/>
      <w:marBottom w:val="0"/>
      <w:divBdr>
        <w:top w:val="none" w:sz="0" w:space="0" w:color="auto"/>
        <w:left w:val="none" w:sz="0" w:space="0" w:color="auto"/>
        <w:bottom w:val="none" w:sz="0" w:space="0" w:color="auto"/>
        <w:right w:val="none" w:sz="0" w:space="0" w:color="auto"/>
      </w:divBdr>
    </w:div>
    <w:div w:id="1975022587">
      <w:marLeft w:val="0"/>
      <w:marRight w:val="0"/>
      <w:marTop w:val="0"/>
      <w:marBottom w:val="0"/>
      <w:divBdr>
        <w:top w:val="none" w:sz="0" w:space="0" w:color="auto"/>
        <w:left w:val="none" w:sz="0" w:space="0" w:color="auto"/>
        <w:bottom w:val="none" w:sz="0" w:space="0" w:color="auto"/>
        <w:right w:val="none" w:sz="0" w:space="0" w:color="auto"/>
      </w:divBdr>
    </w:div>
    <w:div w:id="1975022588">
      <w:marLeft w:val="0"/>
      <w:marRight w:val="0"/>
      <w:marTop w:val="0"/>
      <w:marBottom w:val="0"/>
      <w:divBdr>
        <w:top w:val="none" w:sz="0" w:space="0" w:color="auto"/>
        <w:left w:val="none" w:sz="0" w:space="0" w:color="auto"/>
        <w:bottom w:val="none" w:sz="0" w:space="0" w:color="auto"/>
        <w:right w:val="none" w:sz="0" w:space="0" w:color="auto"/>
      </w:divBdr>
    </w:div>
    <w:div w:id="1975022589">
      <w:marLeft w:val="0"/>
      <w:marRight w:val="0"/>
      <w:marTop w:val="0"/>
      <w:marBottom w:val="0"/>
      <w:divBdr>
        <w:top w:val="none" w:sz="0" w:space="0" w:color="auto"/>
        <w:left w:val="none" w:sz="0" w:space="0" w:color="auto"/>
        <w:bottom w:val="none" w:sz="0" w:space="0" w:color="auto"/>
        <w:right w:val="none" w:sz="0" w:space="0" w:color="auto"/>
      </w:divBdr>
    </w:div>
    <w:div w:id="1975022590">
      <w:marLeft w:val="0"/>
      <w:marRight w:val="0"/>
      <w:marTop w:val="0"/>
      <w:marBottom w:val="0"/>
      <w:divBdr>
        <w:top w:val="none" w:sz="0" w:space="0" w:color="auto"/>
        <w:left w:val="none" w:sz="0" w:space="0" w:color="auto"/>
        <w:bottom w:val="none" w:sz="0" w:space="0" w:color="auto"/>
        <w:right w:val="none" w:sz="0" w:space="0" w:color="auto"/>
      </w:divBdr>
    </w:div>
    <w:div w:id="1975022591">
      <w:marLeft w:val="0"/>
      <w:marRight w:val="0"/>
      <w:marTop w:val="0"/>
      <w:marBottom w:val="0"/>
      <w:divBdr>
        <w:top w:val="none" w:sz="0" w:space="0" w:color="auto"/>
        <w:left w:val="none" w:sz="0" w:space="0" w:color="auto"/>
        <w:bottom w:val="none" w:sz="0" w:space="0" w:color="auto"/>
        <w:right w:val="none" w:sz="0" w:space="0" w:color="auto"/>
      </w:divBdr>
    </w:div>
    <w:div w:id="1975022592">
      <w:marLeft w:val="0"/>
      <w:marRight w:val="0"/>
      <w:marTop w:val="0"/>
      <w:marBottom w:val="0"/>
      <w:divBdr>
        <w:top w:val="none" w:sz="0" w:space="0" w:color="auto"/>
        <w:left w:val="none" w:sz="0" w:space="0" w:color="auto"/>
        <w:bottom w:val="none" w:sz="0" w:space="0" w:color="auto"/>
        <w:right w:val="none" w:sz="0" w:space="0" w:color="auto"/>
      </w:divBdr>
    </w:div>
    <w:div w:id="1975022593">
      <w:marLeft w:val="0"/>
      <w:marRight w:val="0"/>
      <w:marTop w:val="0"/>
      <w:marBottom w:val="0"/>
      <w:divBdr>
        <w:top w:val="none" w:sz="0" w:space="0" w:color="auto"/>
        <w:left w:val="none" w:sz="0" w:space="0" w:color="auto"/>
        <w:bottom w:val="none" w:sz="0" w:space="0" w:color="auto"/>
        <w:right w:val="none" w:sz="0" w:space="0" w:color="auto"/>
      </w:divBdr>
    </w:div>
    <w:div w:id="1975022594">
      <w:marLeft w:val="0"/>
      <w:marRight w:val="0"/>
      <w:marTop w:val="0"/>
      <w:marBottom w:val="0"/>
      <w:divBdr>
        <w:top w:val="none" w:sz="0" w:space="0" w:color="auto"/>
        <w:left w:val="none" w:sz="0" w:space="0" w:color="auto"/>
        <w:bottom w:val="none" w:sz="0" w:space="0" w:color="auto"/>
        <w:right w:val="none" w:sz="0" w:space="0" w:color="auto"/>
      </w:divBdr>
    </w:div>
    <w:div w:id="1975022595">
      <w:marLeft w:val="0"/>
      <w:marRight w:val="0"/>
      <w:marTop w:val="0"/>
      <w:marBottom w:val="0"/>
      <w:divBdr>
        <w:top w:val="none" w:sz="0" w:space="0" w:color="auto"/>
        <w:left w:val="none" w:sz="0" w:space="0" w:color="auto"/>
        <w:bottom w:val="none" w:sz="0" w:space="0" w:color="auto"/>
        <w:right w:val="none" w:sz="0" w:space="0" w:color="auto"/>
      </w:divBdr>
    </w:div>
    <w:div w:id="1975022596">
      <w:marLeft w:val="0"/>
      <w:marRight w:val="0"/>
      <w:marTop w:val="0"/>
      <w:marBottom w:val="0"/>
      <w:divBdr>
        <w:top w:val="none" w:sz="0" w:space="0" w:color="auto"/>
        <w:left w:val="none" w:sz="0" w:space="0" w:color="auto"/>
        <w:bottom w:val="none" w:sz="0" w:space="0" w:color="auto"/>
        <w:right w:val="none" w:sz="0" w:space="0" w:color="auto"/>
      </w:divBdr>
    </w:div>
    <w:div w:id="1975022597">
      <w:marLeft w:val="0"/>
      <w:marRight w:val="0"/>
      <w:marTop w:val="0"/>
      <w:marBottom w:val="0"/>
      <w:divBdr>
        <w:top w:val="none" w:sz="0" w:space="0" w:color="auto"/>
        <w:left w:val="none" w:sz="0" w:space="0" w:color="auto"/>
        <w:bottom w:val="none" w:sz="0" w:space="0" w:color="auto"/>
        <w:right w:val="none" w:sz="0" w:space="0" w:color="auto"/>
      </w:divBdr>
    </w:div>
    <w:div w:id="1975022598">
      <w:marLeft w:val="0"/>
      <w:marRight w:val="0"/>
      <w:marTop w:val="0"/>
      <w:marBottom w:val="0"/>
      <w:divBdr>
        <w:top w:val="none" w:sz="0" w:space="0" w:color="auto"/>
        <w:left w:val="none" w:sz="0" w:space="0" w:color="auto"/>
        <w:bottom w:val="none" w:sz="0" w:space="0" w:color="auto"/>
        <w:right w:val="none" w:sz="0" w:space="0" w:color="auto"/>
      </w:divBdr>
    </w:div>
    <w:div w:id="1975022599">
      <w:marLeft w:val="0"/>
      <w:marRight w:val="0"/>
      <w:marTop w:val="0"/>
      <w:marBottom w:val="0"/>
      <w:divBdr>
        <w:top w:val="none" w:sz="0" w:space="0" w:color="auto"/>
        <w:left w:val="none" w:sz="0" w:space="0" w:color="auto"/>
        <w:bottom w:val="none" w:sz="0" w:space="0" w:color="auto"/>
        <w:right w:val="none" w:sz="0" w:space="0" w:color="auto"/>
      </w:divBdr>
    </w:div>
    <w:div w:id="1975022600">
      <w:marLeft w:val="0"/>
      <w:marRight w:val="0"/>
      <w:marTop w:val="0"/>
      <w:marBottom w:val="0"/>
      <w:divBdr>
        <w:top w:val="none" w:sz="0" w:space="0" w:color="auto"/>
        <w:left w:val="none" w:sz="0" w:space="0" w:color="auto"/>
        <w:bottom w:val="none" w:sz="0" w:space="0" w:color="auto"/>
        <w:right w:val="none" w:sz="0" w:space="0" w:color="auto"/>
      </w:divBdr>
    </w:div>
    <w:div w:id="1975022601">
      <w:marLeft w:val="0"/>
      <w:marRight w:val="0"/>
      <w:marTop w:val="0"/>
      <w:marBottom w:val="0"/>
      <w:divBdr>
        <w:top w:val="none" w:sz="0" w:space="0" w:color="auto"/>
        <w:left w:val="none" w:sz="0" w:space="0" w:color="auto"/>
        <w:bottom w:val="none" w:sz="0" w:space="0" w:color="auto"/>
        <w:right w:val="none" w:sz="0" w:space="0" w:color="auto"/>
      </w:divBdr>
    </w:div>
    <w:div w:id="1975022602">
      <w:marLeft w:val="0"/>
      <w:marRight w:val="0"/>
      <w:marTop w:val="0"/>
      <w:marBottom w:val="0"/>
      <w:divBdr>
        <w:top w:val="none" w:sz="0" w:space="0" w:color="auto"/>
        <w:left w:val="none" w:sz="0" w:space="0" w:color="auto"/>
        <w:bottom w:val="none" w:sz="0" w:space="0" w:color="auto"/>
        <w:right w:val="none" w:sz="0" w:space="0" w:color="auto"/>
      </w:divBdr>
    </w:div>
    <w:div w:id="1975022603">
      <w:marLeft w:val="0"/>
      <w:marRight w:val="0"/>
      <w:marTop w:val="0"/>
      <w:marBottom w:val="0"/>
      <w:divBdr>
        <w:top w:val="none" w:sz="0" w:space="0" w:color="auto"/>
        <w:left w:val="none" w:sz="0" w:space="0" w:color="auto"/>
        <w:bottom w:val="none" w:sz="0" w:space="0" w:color="auto"/>
        <w:right w:val="none" w:sz="0" w:space="0" w:color="auto"/>
      </w:divBdr>
    </w:div>
    <w:div w:id="1975022604">
      <w:marLeft w:val="0"/>
      <w:marRight w:val="0"/>
      <w:marTop w:val="0"/>
      <w:marBottom w:val="0"/>
      <w:divBdr>
        <w:top w:val="none" w:sz="0" w:space="0" w:color="auto"/>
        <w:left w:val="none" w:sz="0" w:space="0" w:color="auto"/>
        <w:bottom w:val="none" w:sz="0" w:space="0" w:color="auto"/>
        <w:right w:val="none" w:sz="0" w:space="0" w:color="auto"/>
      </w:divBdr>
    </w:div>
    <w:div w:id="1975022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3.png"/><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6266-1D8A-4874-BC1E-304B3DEA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Вестник ВГУ. Системный анализ и информационные технологии</vt:lpstr>
    </vt:vector>
  </TitlesOfParts>
  <Company>dns32</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ВГУ. Системный анализ и информационные технологии</dc:title>
  <dc:creator>Windows XP Mode</dc:creator>
  <cp:lastModifiedBy>Yu</cp:lastModifiedBy>
  <cp:revision>16</cp:revision>
  <cp:lastPrinted>2020-01-27T08:45:00Z</cp:lastPrinted>
  <dcterms:created xsi:type="dcterms:W3CDTF">2020-04-13T12:00:00Z</dcterms:created>
  <dcterms:modified xsi:type="dcterms:W3CDTF">2020-06-18T06:21:00Z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